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18" w:leftChars="-342"/>
        <w:jc w:val="center"/>
        <w:rPr>
          <w:b/>
          <w:bCs/>
          <w:color w:val="FF0000"/>
          <w:sz w:val="52"/>
        </w:rPr>
      </w:pPr>
    </w:p>
    <w:p>
      <w:pPr>
        <w:rPr>
          <w:b/>
          <w:bCs/>
          <w:color w:val="FF0000"/>
          <w:sz w:val="52"/>
        </w:rPr>
      </w:pPr>
    </w:p>
    <w:p>
      <w:pPr>
        <w:rPr>
          <w:b/>
          <w:bCs/>
          <w:color w:val="FF0000"/>
          <w:sz w:val="28"/>
          <w:szCs w:val="28"/>
        </w:rPr>
      </w:pPr>
    </w:p>
    <w:p>
      <w:pPr>
        <w:jc w:val="center"/>
        <w:rPr>
          <w:rFonts w:hint="eastAsia"/>
          <w:b/>
          <w:spacing w:val="-14"/>
          <w:sz w:val="48"/>
          <w:szCs w:val="48"/>
          <w:lang w:val="en-US" w:eastAsia="zh-CN"/>
        </w:rPr>
      </w:pPr>
      <w:r>
        <w:rPr>
          <w:rFonts w:hint="eastAsia"/>
          <w:b/>
          <w:spacing w:val="-14"/>
          <w:sz w:val="48"/>
          <w:szCs w:val="48"/>
          <w:lang w:val="en-US" w:eastAsia="zh-CN"/>
        </w:rPr>
        <w:t>河北华阳供热有限公司</w:t>
      </w:r>
    </w:p>
    <w:p>
      <w:pPr>
        <w:jc w:val="center"/>
        <w:rPr>
          <w:rFonts w:hint="eastAsia"/>
          <w:b/>
          <w:spacing w:val="-14"/>
          <w:sz w:val="48"/>
          <w:szCs w:val="48"/>
          <w:lang w:val="en-US" w:eastAsia="zh-CN"/>
        </w:rPr>
      </w:pPr>
      <w:r>
        <w:rPr>
          <w:rFonts w:hint="eastAsia"/>
          <w:b/>
          <w:spacing w:val="-14"/>
          <w:sz w:val="48"/>
          <w:szCs w:val="48"/>
          <w:lang w:val="en-US" w:eastAsia="zh-CN"/>
        </w:rPr>
        <w:t>供热设施升级改造一期项目</w:t>
      </w:r>
    </w:p>
    <w:p>
      <w:pPr>
        <w:jc w:val="center"/>
        <w:rPr>
          <w:rFonts w:hint="eastAsia" w:eastAsia="宋体"/>
          <w:b/>
          <w:sz w:val="48"/>
          <w:szCs w:val="48"/>
          <w:lang w:val="en-US" w:eastAsia="zh-CN"/>
        </w:rPr>
      </w:pPr>
      <w:r>
        <w:rPr>
          <w:b/>
          <w:sz w:val="48"/>
          <w:szCs w:val="48"/>
        </w:rPr>
        <w:t>竣工环境保护验收监测</w:t>
      </w:r>
      <w:r>
        <w:rPr>
          <w:rFonts w:hint="eastAsia"/>
          <w:b/>
          <w:sz w:val="48"/>
          <w:szCs w:val="48"/>
          <w:lang w:val="en-US" w:eastAsia="zh-CN"/>
        </w:rPr>
        <w:t>报告表</w:t>
      </w:r>
    </w:p>
    <w:p>
      <w:pPr>
        <w:jc w:val="center"/>
        <w:rPr>
          <w:b/>
          <w:bCs/>
          <w:color w:val="FF0000"/>
          <w:sz w:val="52"/>
          <w:szCs w:val="52"/>
        </w:rPr>
      </w:pPr>
    </w:p>
    <w:p>
      <w:pPr>
        <w:rPr>
          <w:b/>
          <w:bCs/>
          <w:color w:val="FF0000"/>
          <w:sz w:val="52"/>
          <w:szCs w:val="52"/>
        </w:rPr>
      </w:pPr>
    </w:p>
    <w:p>
      <w:pPr>
        <w:rPr>
          <w:color w:val="FF0000"/>
          <w:sz w:val="32"/>
        </w:rPr>
      </w:pPr>
    </w:p>
    <w:p>
      <w:pPr>
        <w:pStyle w:val="2"/>
        <w:rPr>
          <w:color w:val="FF0000"/>
        </w:rPr>
      </w:pPr>
    </w:p>
    <w:p>
      <w:pPr>
        <w:rPr>
          <w:color w:val="FF0000"/>
          <w:sz w:val="32"/>
        </w:rPr>
      </w:pPr>
    </w:p>
    <w:p>
      <w:pPr>
        <w:pStyle w:val="2"/>
        <w:rPr>
          <w:color w:val="FF0000"/>
        </w:rPr>
      </w:pPr>
    </w:p>
    <w:p>
      <w:pPr>
        <w:pStyle w:val="2"/>
        <w:rPr>
          <w:color w:val="FF0000"/>
        </w:rPr>
      </w:pPr>
    </w:p>
    <w:p>
      <w:pPr>
        <w:rPr>
          <w:color w:val="FF0000"/>
          <w:sz w:val="32"/>
        </w:rPr>
      </w:pPr>
    </w:p>
    <w:p>
      <w:pPr>
        <w:rPr>
          <w:color w:val="FF0000"/>
          <w:sz w:val="32"/>
        </w:rPr>
      </w:pPr>
    </w:p>
    <w:tbl>
      <w:tblPr>
        <w:tblStyle w:val="18"/>
        <w:tblpPr w:leftFromText="180" w:rightFromText="180" w:vertAnchor="text" w:horzAnchor="margin" w:tblpXSpec="center" w:tblpY="1"/>
        <w:tblW w:w="9108" w:type="dxa"/>
        <w:tblInd w:w="0" w:type="dxa"/>
        <w:tblLayout w:type="fixed"/>
        <w:tblCellMar>
          <w:top w:w="0" w:type="dxa"/>
          <w:left w:w="108" w:type="dxa"/>
          <w:bottom w:w="0" w:type="dxa"/>
          <w:right w:w="108" w:type="dxa"/>
        </w:tblCellMar>
      </w:tblPr>
      <w:tblGrid>
        <w:gridCol w:w="3448"/>
        <w:gridCol w:w="5660"/>
      </w:tblGrid>
      <w:tr>
        <w:tblPrEx>
          <w:tblCellMar>
            <w:top w:w="0" w:type="dxa"/>
            <w:left w:w="108" w:type="dxa"/>
            <w:bottom w:w="0" w:type="dxa"/>
            <w:right w:w="108" w:type="dxa"/>
          </w:tblCellMar>
        </w:tblPrEx>
        <w:trPr>
          <w:trHeight w:val="567" w:hRule="atLeast"/>
        </w:trPr>
        <w:tc>
          <w:tcPr>
            <w:tcW w:w="3448" w:type="dxa"/>
          </w:tcPr>
          <w:p>
            <w:pPr>
              <w:jc w:val="right"/>
              <w:rPr>
                <w:b/>
                <w:bCs/>
                <w:sz w:val="30"/>
                <w:szCs w:val="30"/>
              </w:rPr>
            </w:pPr>
            <w:r>
              <w:rPr>
                <w:rFonts w:hint="eastAsia" w:hAnsi="宋体"/>
                <w:b/>
                <w:bCs/>
                <w:sz w:val="30"/>
                <w:szCs w:val="30"/>
              </w:rPr>
              <w:t>建设</w:t>
            </w:r>
            <w:r>
              <w:rPr>
                <w:rFonts w:hAnsi="宋体"/>
                <w:b/>
                <w:bCs/>
                <w:sz w:val="30"/>
                <w:szCs w:val="30"/>
              </w:rPr>
              <w:t>单位：</w:t>
            </w:r>
          </w:p>
        </w:tc>
        <w:tc>
          <w:tcPr>
            <w:tcW w:w="5660" w:type="dxa"/>
          </w:tcPr>
          <w:p>
            <w:pPr>
              <w:rPr>
                <w:b/>
                <w:bCs/>
                <w:sz w:val="30"/>
                <w:szCs w:val="30"/>
              </w:rPr>
            </w:pPr>
            <w:r>
              <w:rPr>
                <w:rFonts w:hint="eastAsia" w:hAnsi="宋体"/>
                <w:b/>
                <w:bCs/>
                <w:sz w:val="30"/>
                <w:szCs w:val="30"/>
                <w:lang w:eastAsia="zh-CN"/>
              </w:rPr>
              <w:t>河北华阳供热有限公司</w:t>
            </w:r>
            <w:r>
              <w:rPr>
                <w:rFonts w:hint="eastAsia" w:hAnsi="宋体"/>
                <w:b/>
                <w:bCs/>
                <w:sz w:val="30"/>
                <w:szCs w:val="30"/>
              </w:rPr>
              <w:t xml:space="preserve"> </w:t>
            </w:r>
          </w:p>
        </w:tc>
      </w:tr>
      <w:tr>
        <w:tblPrEx>
          <w:tblCellMar>
            <w:top w:w="0" w:type="dxa"/>
            <w:left w:w="108" w:type="dxa"/>
            <w:bottom w:w="0" w:type="dxa"/>
            <w:right w:w="108" w:type="dxa"/>
          </w:tblCellMar>
        </w:tblPrEx>
        <w:trPr>
          <w:trHeight w:val="567" w:hRule="atLeast"/>
        </w:trPr>
        <w:tc>
          <w:tcPr>
            <w:tcW w:w="3448" w:type="dxa"/>
          </w:tcPr>
          <w:p>
            <w:pPr>
              <w:jc w:val="right"/>
              <w:rPr>
                <w:rFonts w:hAnsi="宋体"/>
                <w:b/>
                <w:bCs/>
                <w:sz w:val="30"/>
                <w:szCs w:val="30"/>
              </w:rPr>
            </w:pPr>
            <w:r>
              <w:rPr>
                <w:rFonts w:hint="eastAsia" w:hAnsi="宋体"/>
                <w:b/>
                <w:bCs/>
                <w:sz w:val="30"/>
                <w:szCs w:val="30"/>
              </w:rPr>
              <w:t>编制单位：</w:t>
            </w:r>
          </w:p>
        </w:tc>
        <w:tc>
          <w:tcPr>
            <w:tcW w:w="5660" w:type="dxa"/>
          </w:tcPr>
          <w:p>
            <w:pPr>
              <w:rPr>
                <w:rFonts w:hint="eastAsia" w:hAnsi="宋体" w:eastAsia="宋体"/>
                <w:b/>
                <w:bCs/>
                <w:sz w:val="30"/>
                <w:szCs w:val="30"/>
                <w:lang w:eastAsia="zh-CN"/>
              </w:rPr>
            </w:pPr>
            <w:r>
              <w:rPr>
                <w:rFonts w:hint="eastAsia" w:hAnsi="宋体"/>
                <w:b/>
                <w:bCs/>
                <w:sz w:val="30"/>
                <w:szCs w:val="30"/>
                <w:lang w:eastAsia="zh-CN"/>
              </w:rPr>
              <w:t>河北华阳供热有限公司</w:t>
            </w:r>
          </w:p>
        </w:tc>
      </w:tr>
      <w:tr>
        <w:tblPrEx>
          <w:tblCellMar>
            <w:top w:w="0" w:type="dxa"/>
            <w:left w:w="108" w:type="dxa"/>
            <w:bottom w:w="0" w:type="dxa"/>
            <w:right w:w="108" w:type="dxa"/>
          </w:tblCellMar>
        </w:tblPrEx>
        <w:trPr>
          <w:trHeight w:val="567" w:hRule="atLeast"/>
        </w:trPr>
        <w:tc>
          <w:tcPr>
            <w:tcW w:w="9108" w:type="dxa"/>
            <w:gridSpan w:val="2"/>
          </w:tcPr>
          <w:p>
            <w:pPr>
              <w:wordWrap w:val="0"/>
              <w:jc w:val="right"/>
              <w:rPr>
                <w:b/>
                <w:bCs/>
                <w:color w:val="FF0000"/>
                <w:sz w:val="30"/>
                <w:szCs w:val="30"/>
              </w:rPr>
            </w:pPr>
            <w:r>
              <w:rPr>
                <w:rFonts w:hint="eastAsia"/>
                <w:b/>
                <w:bCs/>
                <w:color w:val="FF0000"/>
                <w:sz w:val="30"/>
                <w:szCs w:val="30"/>
              </w:rPr>
              <w:t xml:space="preserve">  </w:t>
            </w:r>
          </w:p>
          <w:p>
            <w:pPr>
              <w:wordWrap w:val="0"/>
              <w:jc w:val="right"/>
              <w:rPr>
                <w:b/>
                <w:bCs/>
                <w:sz w:val="30"/>
                <w:szCs w:val="30"/>
              </w:rPr>
            </w:pPr>
          </w:p>
          <w:p>
            <w:pPr>
              <w:jc w:val="center"/>
              <w:rPr>
                <w:b/>
                <w:bCs/>
                <w:color w:val="FF0000"/>
                <w:sz w:val="30"/>
                <w:szCs w:val="30"/>
              </w:rPr>
            </w:pPr>
            <w:r>
              <w:rPr>
                <w:b/>
                <w:bCs/>
                <w:sz w:val="30"/>
                <w:szCs w:val="30"/>
              </w:rPr>
              <w:t>201</w:t>
            </w:r>
            <w:r>
              <w:rPr>
                <w:rFonts w:hint="eastAsia"/>
                <w:b/>
                <w:bCs/>
                <w:sz w:val="30"/>
                <w:szCs w:val="30"/>
              </w:rPr>
              <w:t>9年</w:t>
            </w:r>
            <w:r>
              <w:rPr>
                <w:rFonts w:hint="eastAsia"/>
                <w:b/>
                <w:bCs/>
                <w:sz w:val="30"/>
                <w:szCs w:val="30"/>
                <w:lang w:val="en-US" w:eastAsia="zh-CN"/>
              </w:rPr>
              <w:t>12</w:t>
            </w:r>
            <w:r>
              <w:rPr>
                <w:rFonts w:hint="eastAsia"/>
                <w:b/>
                <w:bCs/>
                <w:sz w:val="30"/>
                <w:szCs w:val="30"/>
              </w:rPr>
              <w:t>月</w:t>
            </w:r>
            <w:r>
              <w:rPr>
                <w:rFonts w:hint="eastAsia"/>
                <w:b/>
                <w:bCs/>
                <w:sz w:val="30"/>
                <w:szCs w:val="30"/>
                <w:lang w:val="en-US" w:eastAsia="zh-CN"/>
              </w:rPr>
              <w:t>15</w:t>
            </w:r>
            <w:r>
              <w:rPr>
                <w:rFonts w:hint="eastAsia"/>
                <w:b/>
                <w:bCs/>
                <w:sz w:val="30"/>
                <w:szCs w:val="30"/>
              </w:rPr>
              <w:t>日</w:t>
            </w:r>
          </w:p>
        </w:tc>
      </w:tr>
    </w:tbl>
    <w:p>
      <w:pPr>
        <w:spacing w:line="480" w:lineRule="auto"/>
        <w:rPr>
          <w:color w:val="FF0000"/>
          <w:sz w:val="32"/>
        </w:rPr>
      </w:pPr>
      <w:r>
        <w:rPr>
          <w:color w:val="FF0000"/>
          <w:sz w:val="32"/>
        </w:rPr>
        <w:br w:type="page"/>
      </w:r>
    </w:p>
    <w:p>
      <w:pPr>
        <w:spacing w:before="665" w:line="480" w:lineRule="auto"/>
        <w:rPr>
          <w:rFonts w:ascii="宋体" w:hAnsi="宋体" w:cs="宋体"/>
          <w:b/>
          <w:spacing w:val="28"/>
          <w:sz w:val="28"/>
        </w:rPr>
      </w:pPr>
    </w:p>
    <w:p>
      <w:pPr>
        <w:spacing w:line="480" w:lineRule="auto"/>
        <w:rPr>
          <w:rFonts w:hAnsi="宋体" w:cs="宋体"/>
          <w:b/>
          <w:spacing w:val="20"/>
          <w:sz w:val="28"/>
        </w:rPr>
      </w:pPr>
      <w:r>
        <w:rPr>
          <w:rFonts w:hint="eastAsia" w:ascii="宋体" w:hAnsi="宋体" w:cs="宋体"/>
          <w:b/>
          <w:spacing w:val="28"/>
          <w:sz w:val="28"/>
        </w:rPr>
        <w:t xml:space="preserve">建设单位法人代表：  </w:t>
      </w:r>
      <w:r>
        <w:rPr>
          <w:rFonts w:hint="eastAsia" w:ascii="宋体" w:hAnsi="宋体" w:cs="宋体"/>
          <w:b/>
          <w:sz w:val="28"/>
        </w:rPr>
        <w:t xml:space="preserve">         </w:t>
      </w:r>
    </w:p>
    <w:p>
      <w:pPr>
        <w:spacing w:line="480" w:lineRule="auto"/>
        <w:rPr>
          <w:rFonts w:ascii="宋体" w:hAnsi="宋体" w:cs="宋体"/>
          <w:b/>
          <w:sz w:val="28"/>
        </w:rPr>
      </w:pPr>
      <w:r>
        <w:rPr>
          <w:rFonts w:hint="eastAsia" w:ascii="宋体" w:hAnsi="宋体" w:cs="宋体"/>
          <w:b/>
          <w:spacing w:val="28"/>
          <w:sz w:val="28"/>
        </w:rPr>
        <w:t>编制单位法人代表：</w:t>
      </w:r>
      <w:r>
        <w:rPr>
          <w:rFonts w:hint="eastAsia" w:ascii="宋体" w:hAnsi="宋体" w:cs="宋体"/>
          <w:b/>
          <w:sz w:val="28"/>
        </w:rPr>
        <w:t xml:space="preserve">           </w:t>
      </w:r>
    </w:p>
    <w:p>
      <w:pPr>
        <w:spacing w:line="480" w:lineRule="auto"/>
        <w:rPr>
          <w:rFonts w:ascii="宋体" w:hAnsi="宋体" w:cs="宋体"/>
          <w:b/>
          <w:spacing w:val="125"/>
          <w:sz w:val="28"/>
        </w:rPr>
      </w:pPr>
      <w:r>
        <w:rPr>
          <w:rFonts w:hint="eastAsia" w:ascii="宋体" w:hAnsi="宋体" w:cs="宋体"/>
          <w:b/>
          <w:spacing w:val="125"/>
          <w:sz w:val="28"/>
        </w:rPr>
        <w:t>项目负责人：</w:t>
      </w:r>
    </w:p>
    <w:p>
      <w:pPr>
        <w:spacing w:line="480" w:lineRule="auto"/>
        <w:rPr>
          <w:rFonts w:ascii="宋体" w:hAnsi="宋体" w:cs="宋体"/>
          <w:b/>
          <w:spacing w:val="295"/>
          <w:sz w:val="28"/>
        </w:rPr>
      </w:pPr>
      <w:r>
        <w:rPr>
          <w:rFonts w:hint="eastAsia" w:ascii="宋体" w:hAnsi="宋体" w:cs="宋体"/>
          <w:b/>
          <w:spacing w:val="295"/>
          <w:sz w:val="28"/>
        </w:rPr>
        <w:t>填表人：</w:t>
      </w:r>
    </w:p>
    <w:p>
      <w:pPr>
        <w:spacing w:line="360" w:lineRule="auto"/>
        <w:rPr>
          <w:rFonts w:ascii="宋体" w:hAnsi="宋体" w:cs="宋体"/>
          <w:b/>
          <w:sz w:val="28"/>
        </w:rPr>
      </w:pPr>
    </w:p>
    <w:p>
      <w:pPr>
        <w:spacing w:line="360" w:lineRule="auto"/>
        <w:rPr>
          <w:rFonts w:ascii="宋体" w:hAnsi="宋体" w:cs="宋体"/>
          <w:b/>
          <w:color w:val="FF0000"/>
          <w:sz w:val="28"/>
        </w:rPr>
      </w:pPr>
    </w:p>
    <w:p>
      <w:pPr>
        <w:pStyle w:val="24"/>
        <w:rPr>
          <w:color w:val="FF0000"/>
        </w:rPr>
      </w:pPr>
    </w:p>
    <w:p>
      <w:pPr>
        <w:pStyle w:val="24"/>
        <w:rPr>
          <w:color w:val="FF0000"/>
        </w:rPr>
      </w:pPr>
    </w:p>
    <w:p>
      <w:pPr>
        <w:pStyle w:val="24"/>
        <w:rPr>
          <w:color w:val="FF0000"/>
        </w:rPr>
      </w:pPr>
    </w:p>
    <w:p>
      <w:pPr>
        <w:spacing w:line="360" w:lineRule="auto"/>
        <w:rPr>
          <w:rFonts w:ascii="宋体" w:hAnsi="宋体" w:cs="宋体"/>
          <w:b/>
          <w:color w:val="FF0000"/>
          <w:sz w:val="28"/>
        </w:rPr>
      </w:pPr>
    </w:p>
    <w:p>
      <w:pPr>
        <w:spacing w:line="360" w:lineRule="auto"/>
        <w:rPr>
          <w:rFonts w:ascii="宋体" w:hAnsi="宋体" w:cs="宋体"/>
          <w:b/>
          <w:color w:val="FF0000"/>
          <w:sz w:val="28"/>
        </w:rPr>
      </w:pPr>
    </w:p>
    <w:p>
      <w:pPr>
        <w:spacing w:line="360" w:lineRule="auto"/>
        <w:rPr>
          <w:rFonts w:ascii="宋体" w:hAnsi="宋体" w:cs="宋体"/>
          <w:b/>
          <w:color w:val="FF0000"/>
          <w:sz w:val="28"/>
        </w:rPr>
      </w:pPr>
    </w:p>
    <w:p>
      <w:pPr>
        <w:pStyle w:val="2"/>
      </w:pPr>
    </w:p>
    <w:p>
      <w:pPr>
        <w:spacing w:line="360" w:lineRule="auto"/>
        <w:rPr>
          <w:rFonts w:ascii="宋体" w:hAnsi="宋体" w:cs="宋体"/>
          <w:color w:val="FF0000"/>
          <w:sz w:val="28"/>
        </w:rPr>
      </w:pPr>
      <w:r>
        <w:rPr>
          <w:rFonts w:hint="eastAsia" w:ascii="宋体" w:hAnsi="宋体" w:cs="宋体"/>
          <w:color w:val="FF0000"/>
          <w:sz w:val="28"/>
        </w:rPr>
        <w:tab/>
      </w:r>
    </w:p>
    <w:p>
      <w:pPr>
        <w:pStyle w:val="2"/>
        <w:rPr>
          <w:color w:val="auto"/>
        </w:rPr>
      </w:pPr>
      <w:r>
        <w:rPr>
          <w:sz w:val="28"/>
        </w:rPr>
        <w:pict>
          <v:rect id="_x0000_s1026" o:spid="_x0000_s1026" o:spt="1" style="position:absolute;left:0pt;margin-left:258.7pt;margin-top:11.6pt;height:74.7pt;width:189pt;z-index:252727296;mso-width-relative:page;mso-height-relative:page;" filled="f" stroked="f" coordsize="21600,21600">
            <v:path/>
            <v:fill on="f" focussize="0,0"/>
            <v:stroke on="f"/>
            <v:imagedata o:title=""/>
            <o:lock v:ext="edit" aspectratio="f"/>
            <v:textbox>
              <w:txbxContent>
                <w:p>
                  <w:pPr>
                    <w:jc w:val="left"/>
                  </w:pPr>
                  <w:r>
                    <w:rPr>
                      <w:rFonts w:hint="eastAsia" w:hAnsi="宋体"/>
                      <w:spacing w:val="-12"/>
                      <w:sz w:val="28"/>
                      <w:lang w:eastAsia="zh-CN"/>
                    </w:rPr>
                    <w:t>河北华阳供热有限公司</w:t>
                  </w:r>
                </w:p>
              </w:txbxContent>
            </v:textbox>
          </v:rect>
        </w:pict>
      </w:r>
    </w:p>
    <w:p>
      <w:pPr>
        <w:keepNext w:val="0"/>
        <w:keepLines w:val="0"/>
        <w:pageBreakBefore w:val="0"/>
        <w:widowControl w:val="0"/>
        <w:kinsoku/>
        <w:wordWrap/>
        <w:overflowPunct/>
        <w:topLinePunct w:val="0"/>
        <w:autoSpaceDE/>
        <w:autoSpaceDN/>
        <w:bidi w:val="0"/>
        <w:adjustRightInd/>
        <w:snapToGrid/>
        <w:spacing w:line="480" w:lineRule="auto"/>
        <w:ind w:left="-420" w:leftChars="-200"/>
        <w:jc w:val="left"/>
        <w:textAlignment w:val="auto"/>
        <w:rPr>
          <w:rFonts w:hint="default" w:hAnsi="宋体" w:eastAsia="宋体"/>
          <w:spacing w:val="-12"/>
          <w:sz w:val="28"/>
          <w:lang w:val="en-US" w:eastAsia="zh-CN"/>
        </w:rPr>
      </w:pPr>
      <w:r>
        <w:rPr>
          <w:rFonts w:hAnsi="宋体"/>
          <w:spacing w:val="-2"/>
          <w:sz w:val="28"/>
        </w:rPr>
        <w:t>建设单位：</w:t>
      </w:r>
      <w:r>
        <w:rPr>
          <w:rFonts w:hint="eastAsia" w:hAnsi="宋体"/>
          <w:spacing w:val="-12"/>
          <w:sz w:val="28"/>
          <w:lang w:eastAsia="zh-CN"/>
        </w:rPr>
        <w:t>河北华阳供热有限公司</w:t>
      </w:r>
      <w:r>
        <w:rPr>
          <w:rFonts w:hint="eastAsia" w:hAnsi="宋体"/>
          <w:spacing w:val="-12"/>
          <w:sz w:val="28"/>
        </w:rPr>
        <w:t xml:space="preserve"> </w:t>
      </w:r>
      <w:r>
        <w:rPr>
          <w:rFonts w:hint="eastAsia" w:hAnsi="宋体"/>
          <w:spacing w:val="-12"/>
          <w:sz w:val="28"/>
          <w:lang w:val="en-US" w:eastAsia="zh-CN"/>
        </w:rPr>
        <w:t xml:space="preserve">   </w:t>
      </w:r>
      <w:r>
        <w:rPr>
          <w:rFonts w:hAnsi="宋体"/>
          <w:spacing w:val="-2"/>
          <w:sz w:val="28"/>
        </w:rPr>
        <w:t>建设单位：</w:t>
      </w:r>
    </w:p>
    <w:p>
      <w:pPr>
        <w:keepNext w:val="0"/>
        <w:keepLines w:val="0"/>
        <w:pageBreakBefore w:val="0"/>
        <w:widowControl w:val="0"/>
        <w:kinsoku/>
        <w:wordWrap/>
        <w:overflowPunct/>
        <w:topLinePunct w:val="0"/>
        <w:autoSpaceDE/>
        <w:autoSpaceDN/>
        <w:bidi w:val="0"/>
        <w:adjustRightInd/>
        <w:snapToGrid/>
        <w:spacing w:line="480" w:lineRule="auto"/>
        <w:ind w:left="-420" w:leftChars="-200"/>
        <w:jc w:val="left"/>
        <w:textAlignment w:val="auto"/>
        <w:rPr>
          <w:rFonts w:hint="default" w:eastAsia="宋体"/>
          <w:sz w:val="28"/>
          <w:lang w:val="en-US" w:eastAsia="zh-CN"/>
        </w:rPr>
      </w:pPr>
      <w:r>
        <w:rPr>
          <w:rFonts w:hAnsi="宋体"/>
          <w:sz w:val="28"/>
        </w:rPr>
        <w:t>电话</w:t>
      </w:r>
      <w:r>
        <w:rPr>
          <w:sz w:val="28"/>
        </w:rPr>
        <w:t xml:space="preserve">: </w:t>
      </w:r>
      <w:r>
        <w:rPr>
          <w:rFonts w:hint="eastAsia"/>
          <w:sz w:val="28"/>
          <w:lang w:val="en-US" w:eastAsia="zh-CN"/>
        </w:rPr>
        <w:t>18903113196</w:t>
      </w:r>
      <w:r>
        <w:rPr>
          <w:sz w:val="28"/>
        </w:rPr>
        <w:t xml:space="preserve"> </w:t>
      </w:r>
      <w:r>
        <w:rPr>
          <w:rFonts w:hint="eastAsia"/>
          <w:sz w:val="28"/>
          <w:lang w:val="en-US" w:eastAsia="zh-CN"/>
        </w:rPr>
        <w:t xml:space="preserve">               </w:t>
      </w:r>
      <w:r>
        <w:rPr>
          <w:rFonts w:hAnsi="宋体"/>
          <w:sz w:val="28"/>
        </w:rPr>
        <w:t>电话</w:t>
      </w:r>
      <w:r>
        <w:rPr>
          <w:sz w:val="28"/>
        </w:rPr>
        <w:t xml:space="preserve">: </w:t>
      </w:r>
      <w:r>
        <w:rPr>
          <w:rFonts w:hint="eastAsia"/>
          <w:sz w:val="28"/>
          <w:lang w:val="en-US" w:eastAsia="zh-CN"/>
        </w:rPr>
        <w:t>18903113196</w:t>
      </w:r>
      <w:r>
        <w:rPr>
          <w:sz w:val="28"/>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420" w:leftChars="-200"/>
        <w:jc w:val="left"/>
        <w:textAlignment w:val="auto"/>
        <w:rPr>
          <w:rFonts w:hint="eastAsia"/>
          <w:sz w:val="28"/>
        </w:rPr>
      </w:pPr>
      <w:r>
        <w:rPr>
          <w:sz w:val="28"/>
        </w:rPr>
        <w:pict>
          <v:rect id="_x0000_s1027" o:spid="_x0000_s1027" o:spt="1" style="position:absolute;left:0pt;margin-left:239.15pt;margin-top:30pt;height:74.7pt;width:189pt;z-index:252009472;mso-width-relative:page;mso-height-relative:page;" filled="f" stroked="f" coordsize="21600,21600">
            <v:path/>
            <v:fill on="f" focussize="0,0"/>
            <v:stroke on="f"/>
            <v:imagedata o:title=""/>
            <o:lock v:ext="edit" aspectratio="f"/>
            <v:textbox>
              <w:txbxContent>
                <w:p>
                  <w:r>
                    <w:rPr>
                      <w:rFonts w:hint="eastAsia"/>
                      <w:sz w:val="28"/>
                      <w:lang w:val="en-US" w:eastAsia="zh-CN"/>
                    </w:rPr>
                    <w:t>河北省石家庄市栾城县柴武大街166号</w:t>
                  </w:r>
                </w:p>
              </w:txbxContent>
            </v:textbox>
          </v:rect>
        </w:pict>
      </w:r>
      <w:r>
        <w:rPr>
          <w:sz w:val="28"/>
        </w:rPr>
        <w:pict>
          <v:rect id="_x0000_s1028" o:spid="_x0000_s1028" o:spt="1" style="position:absolute;left:0pt;margin-left:14.85pt;margin-top:29.05pt;height:74.7pt;width:189pt;z-index:252370944;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ind w:left="-420" w:leftChars="-200"/>
                    <w:jc w:val="left"/>
                    <w:textAlignment w:val="auto"/>
                    <w:rPr>
                      <w:rFonts w:hint="default"/>
                      <w:sz w:val="28"/>
                      <w:lang w:val="en-US" w:eastAsia="zh-CN"/>
                    </w:rPr>
                  </w:pPr>
                  <w:r>
                    <w:rPr>
                      <w:rFonts w:hint="eastAsia"/>
                      <w:sz w:val="28"/>
                      <w:lang w:val="en-US" w:eastAsia="zh-CN"/>
                    </w:rPr>
                    <w:t>河河北省石家庄市栾城县柴武大街166号</w:t>
                  </w:r>
                </w:p>
              </w:txbxContent>
            </v:textbox>
          </v:rect>
        </w:pict>
      </w:r>
      <w:r>
        <w:rPr>
          <w:rFonts w:hAnsi="宋体"/>
          <w:sz w:val="28"/>
        </w:rPr>
        <w:t>邮编</w:t>
      </w:r>
      <w:r>
        <w:rPr>
          <w:sz w:val="28"/>
        </w:rPr>
        <w:t>:</w:t>
      </w:r>
      <w:r>
        <w:rPr>
          <w:rFonts w:hint="eastAsia"/>
          <w:sz w:val="28"/>
        </w:rPr>
        <w:t xml:space="preserve"> </w:t>
      </w:r>
      <w:r>
        <w:rPr>
          <w:sz w:val="28"/>
        </w:rPr>
        <w:t>05</w:t>
      </w:r>
      <w:r>
        <w:rPr>
          <w:rFonts w:hint="eastAsia"/>
          <w:sz w:val="28"/>
        </w:rPr>
        <w:t>1430</w:t>
      </w:r>
      <w:r>
        <w:rPr>
          <w:sz w:val="28"/>
        </w:rPr>
        <w:t xml:space="preserve">                   </w:t>
      </w:r>
      <w:r>
        <w:rPr>
          <w:rFonts w:hint="eastAsia"/>
          <w:sz w:val="28"/>
        </w:rPr>
        <w:t xml:space="preserve"> </w:t>
      </w:r>
      <w:r>
        <w:rPr>
          <w:rFonts w:hint="eastAsia"/>
          <w:sz w:val="28"/>
          <w:lang w:val="en-US" w:eastAsia="zh-CN"/>
        </w:rPr>
        <w:t xml:space="preserve"> </w:t>
      </w:r>
      <w:r>
        <w:rPr>
          <w:rFonts w:hAnsi="宋体"/>
          <w:sz w:val="28"/>
        </w:rPr>
        <w:t>邮编</w:t>
      </w:r>
      <w:r>
        <w:rPr>
          <w:sz w:val="28"/>
        </w:rPr>
        <w:t>:</w:t>
      </w:r>
      <w:r>
        <w:rPr>
          <w:rFonts w:hint="eastAsia"/>
          <w:sz w:val="28"/>
        </w:rPr>
        <w:t xml:space="preserve"> </w:t>
      </w:r>
      <w:r>
        <w:rPr>
          <w:sz w:val="28"/>
        </w:rPr>
        <w:t>05</w:t>
      </w:r>
      <w:r>
        <w:rPr>
          <w:rFonts w:hint="eastAsia"/>
          <w:sz w:val="28"/>
        </w:rPr>
        <w:t>1430</w:t>
      </w:r>
    </w:p>
    <w:p>
      <w:pPr>
        <w:keepNext w:val="0"/>
        <w:keepLines w:val="0"/>
        <w:pageBreakBefore w:val="0"/>
        <w:widowControl w:val="0"/>
        <w:kinsoku/>
        <w:wordWrap/>
        <w:overflowPunct/>
        <w:topLinePunct w:val="0"/>
        <w:autoSpaceDE/>
        <w:autoSpaceDN/>
        <w:bidi w:val="0"/>
        <w:adjustRightInd/>
        <w:snapToGrid/>
        <w:spacing w:line="480" w:lineRule="auto"/>
        <w:ind w:left="-420" w:leftChars="-200"/>
        <w:jc w:val="left"/>
        <w:textAlignment w:val="auto"/>
        <w:rPr>
          <w:sz w:val="28"/>
        </w:rPr>
      </w:pPr>
      <w:r>
        <w:rPr>
          <w:sz w:val="28"/>
        </w:rPr>
        <w:t>地址:</w:t>
      </w:r>
      <w:r>
        <w:rPr>
          <w:rFonts w:hint="eastAsia"/>
          <w:sz w:val="28"/>
        </w:rPr>
        <w:t xml:space="preserve"> </w:t>
      </w:r>
      <w:r>
        <w:rPr>
          <w:rFonts w:hint="eastAsia"/>
          <w:sz w:val="28"/>
          <w:lang w:val="en-US" w:eastAsia="zh-CN"/>
        </w:rPr>
        <w:t xml:space="preserve">                           </w:t>
      </w:r>
      <w:r>
        <w:rPr>
          <w:sz w:val="28"/>
        </w:rPr>
        <w:t xml:space="preserve">地址: </w:t>
      </w:r>
    </w:p>
    <w:p>
      <w:pPr>
        <w:pStyle w:val="2"/>
        <w:rPr>
          <w:color w:val="auto"/>
        </w:rPr>
      </w:pPr>
    </w:p>
    <w:p>
      <w:pPr>
        <w:pStyle w:val="2"/>
        <w:rPr>
          <w:color w:val="auto"/>
        </w:rPr>
      </w:pPr>
    </w:p>
    <w:p>
      <w:pPr>
        <w:pStyle w:val="2"/>
        <w:rPr>
          <w:color w:val="auto"/>
        </w:rPr>
      </w:pPr>
    </w:p>
    <w:p>
      <w:pPr>
        <w:pStyle w:val="2"/>
        <w:rPr>
          <w:color w:val="auto"/>
        </w:rPr>
      </w:pPr>
    </w:p>
    <w:p>
      <w:pPr>
        <w:jc w:val="center"/>
        <w:rPr>
          <w:rFonts w:hint="eastAsia"/>
          <w:sz w:val="36"/>
          <w:szCs w:val="36"/>
        </w:rPr>
        <w:sectPr>
          <w:headerReference r:id="rId3" w:type="default"/>
          <w:footerReference r:id="rId4" w:type="default"/>
          <w:pgSz w:w="11906" w:h="16838"/>
          <w:pgMar w:top="1440" w:right="1797" w:bottom="1440" w:left="1797" w:header="851" w:footer="992" w:gutter="284"/>
          <w:pgNumType w:start="1"/>
          <w:cols w:space="720" w:num="1"/>
          <w:titlePg/>
          <w:docGrid w:type="lines" w:linePitch="332" w:charSpace="0"/>
        </w:sectPr>
      </w:pPr>
    </w:p>
    <w:p>
      <w:pPr>
        <w:jc w:val="center"/>
        <w:rPr>
          <w:sz w:val="36"/>
          <w:szCs w:val="36"/>
        </w:rPr>
      </w:pPr>
      <w:r>
        <w:rPr>
          <w:rFonts w:hint="eastAsia"/>
          <w:sz w:val="36"/>
          <w:szCs w:val="36"/>
        </w:rPr>
        <w:t>声　　明</w:t>
      </w:r>
    </w:p>
    <w:p>
      <w:pPr>
        <w:jc w:val="center"/>
        <w:rPr>
          <w:sz w:val="36"/>
          <w:szCs w:val="36"/>
        </w:rPr>
      </w:pPr>
    </w:p>
    <w:p>
      <w:pPr>
        <w:ind w:left="279" w:leftChars="133" w:firstLine="560" w:firstLineChars="200"/>
        <w:rPr>
          <w:sz w:val="28"/>
          <w:szCs w:val="28"/>
        </w:rPr>
      </w:pPr>
    </w:p>
    <w:p>
      <w:pPr>
        <w:spacing w:line="360" w:lineRule="auto"/>
        <w:ind w:firstLine="560" w:firstLineChars="200"/>
        <w:rPr>
          <w:sz w:val="28"/>
          <w:szCs w:val="28"/>
        </w:rPr>
      </w:pPr>
      <w:r>
        <w:rPr>
          <w:sz w:val="28"/>
          <w:szCs w:val="28"/>
        </w:rPr>
        <w:t>1</w:t>
      </w:r>
      <w:r>
        <w:rPr>
          <w:rFonts w:hint="eastAsia"/>
          <w:sz w:val="28"/>
          <w:szCs w:val="28"/>
        </w:rPr>
        <w:t>、本监测报告必须有骑缝章，封面加盖本公司公章，否则视为无效监测报告；</w:t>
      </w:r>
    </w:p>
    <w:p>
      <w:pPr>
        <w:spacing w:line="360" w:lineRule="auto"/>
        <w:ind w:firstLine="560" w:firstLineChars="200"/>
        <w:rPr>
          <w:sz w:val="28"/>
          <w:szCs w:val="28"/>
        </w:rPr>
      </w:pPr>
      <w:r>
        <w:rPr>
          <w:sz w:val="28"/>
          <w:szCs w:val="28"/>
        </w:rPr>
        <w:t>2</w:t>
      </w:r>
      <w:r>
        <w:rPr>
          <w:rFonts w:hint="eastAsia"/>
          <w:sz w:val="28"/>
          <w:szCs w:val="28"/>
        </w:rPr>
        <w:t>、报告发生任何涂改后均无效；</w:t>
      </w:r>
    </w:p>
    <w:p>
      <w:pPr>
        <w:spacing w:line="360" w:lineRule="auto"/>
        <w:ind w:firstLine="560" w:firstLineChars="200"/>
        <w:rPr>
          <w:sz w:val="28"/>
          <w:szCs w:val="28"/>
        </w:rPr>
      </w:pPr>
      <w:r>
        <w:rPr>
          <w:sz w:val="28"/>
          <w:szCs w:val="28"/>
        </w:rPr>
        <w:t>3</w:t>
      </w:r>
      <w:r>
        <w:rPr>
          <w:rFonts w:hint="eastAsia"/>
          <w:sz w:val="28"/>
          <w:szCs w:val="28"/>
        </w:rPr>
        <w:t>、报告正本发送给客户，副本由本公司存档；</w:t>
      </w:r>
    </w:p>
    <w:p>
      <w:pPr>
        <w:spacing w:line="360" w:lineRule="auto"/>
        <w:ind w:firstLine="560" w:firstLineChars="200"/>
        <w:rPr>
          <w:sz w:val="28"/>
          <w:szCs w:val="28"/>
        </w:rPr>
      </w:pPr>
      <w:r>
        <w:rPr>
          <w:sz w:val="28"/>
          <w:szCs w:val="28"/>
        </w:rPr>
        <w:t>4</w:t>
      </w:r>
      <w:r>
        <w:rPr>
          <w:rFonts w:hint="eastAsia"/>
          <w:sz w:val="28"/>
          <w:szCs w:val="28"/>
        </w:rPr>
        <w:t>、监测数据仅对本次监测负责；</w:t>
      </w:r>
    </w:p>
    <w:p>
      <w:pPr>
        <w:spacing w:line="360" w:lineRule="auto"/>
        <w:ind w:firstLine="560" w:firstLineChars="200"/>
        <w:rPr>
          <w:sz w:val="28"/>
          <w:szCs w:val="28"/>
        </w:rPr>
      </w:pPr>
      <w:r>
        <w:rPr>
          <w:sz w:val="28"/>
          <w:szCs w:val="28"/>
        </w:rPr>
        <w:t>5</w:t>
      </w:r>
      <w:r>
        <w:rPr>
          <w:rFonts w:hint="eastAsia"/>
          <w:sz w:val="28"/>
          <w:szCs w:val="28"/>
        </w:rPr>
        <w:t>、对监测报告有任何异议的，应于收到报告之日起十五日内提出，逾期视为认可监测结果；</w:t>
      </w:r>
    </w:p>
    <w:p>
      <w:pPr>
        <w:spacing w:line="360" w:lineRule="auto"/>
        <w:ind w:firstLine="560" w:firstLineChars="200"/>
        <w:rPr>
          <w:sz w:val="28"/>
          <w:szCs w:val="28"/>
        </w:rPr>
      </w:pPr>
      <w:r>
        <w:rPr>
          <w:rFonts w:hint="eastAsia"/>
          <w:sz w:val="28"/>
          <w:szCs w:val="28"/>
        </w:rPr>
        <w:t>6、本公司接受委托送检品，其监测数据结果仅证明样品所监测项目的符合性情况。</w:t>
      </w:r>
    </w:p>
    <w:p>
      <w:pPr>
        <w:spacing w:line="360" w:lineRule="auto"/>
        <w:ind w:firstLine="560" w:firstLineChars="200"/>
        <w:rPr>
          <w:sz w:val="28"/>
          <w:szCs w:val="28"/>
        </w:rPr>
      </w:pPr>
      <w:r>
        <w:rPr>
          <w:rFonts w:hint="eastAsia"/>
          <w:sz w:val="28"/>
          <w:szCs w:val="28"/>
        </w:rPr>
        <w:t>7、本报告未经本公司书面批准，不得复制（全文复制除外）监测报告，且报告复印件未加盖本公司公章，本公司不承担法律责任。</w:t>
      </w:r>
    </w:p>
    <w:p>
      <w:pPr>
        <w:ind w:left="279" w:leftChars="133" w:firstLine="560" w:firstLineChars="200"/>
        <w:rPr>
          <w:sz w:val="28"/>
        </w:rPr>
      </w:pPr>
    </w:p>
    <w:p>
      <w:pPr>
        <w:ind w:left="279" w:leftChars="133" w:firstLine="560" w:firstLineChars="200"/>
        <w:rPr>
          <w:sz w:val="28"/>
        </w:rPr>
      </w:pPr>
    </w:p>
    <w:p>
      <w:pPr>
        <w:ind w:left="279" w:leftChars="133" w:firstLine="560" w:firstLineChars="200"/>
        <w:rPr>
          <w:sz w:val="28"/>
        </w:rPr>
      </w:pPr>
    </w:p>
    <w:p>
      <w:pPr>
        <w:rPr>
          <w:sz w:val="30"/>
        </w:rPr>
      </w:pPr>
    </w:p>
    <w:p>
      <w:pPr>
        <w:rPr>
          <w:sz w:val="30"/>
        </w:rPr>
      </w:pPr>
    </w:p>
    <w:p>
      <w:pPr>
        <w:rPr>
          <w:sz w:val="30"/>
        </w:rPr>
      </w:pPr>
    </w:p>
    <w:p>
      <w:pPr>
        <w:rPr>
          <w:color w:val="FF0000"/>
          <w:sz w:val="30"/>
        </w:rPr>
      </w:pPr>
    </w:p>
    <w:p>
      <w:pPr>
        <w:spacing w:line="360" w:lineRule="auto"/>
        <w:rPr>
          <w:bCs/>
          <w:color w:val="FF0000"/>
          <w:sz w:val="28"/>
          <w:szCs w:val="28"/>
        </w:rPr>
        <w:sectPr>
          <w:footerReference r:id="rId6" w:type="first"/>
          <w:footerReference r:id="rId5" w:type="default"/>
          <w:pgSz w:w="11906" w:h="16838"/>
          <w:pgMar w:top="1440" w:right="1797" w:bottom="1440" w:left="1797" w:header="851" w:footer="992" w:gutter="284"/>
          <w:pgNumType w:fmt="decimal" w:start="1"/>
          <w:cols w:space="720" w:num="1"/>
          <w:titlePg/>
          <w:docGrid w:type="lines" w:linePitch="332" w:charSpace="0"/>
        </w:sectPr>
      </w:pPr>
    </w:p>
    <w:p>
      <w:pPr>
        <w:spacing w:line="360" w:lineRule="auto"/>
        <w:rPr>
          <w:sz w:val="30"/>
          <w:szCs w:val="30"/>
        </w:rPr>
      </w:pPr>
      <w:r>
        <w:rPr>
          <w:bCs/>
          <w:sz w:val="30"/>
          <w:szCs w:val="30"/>
        </w:rPr>
        <w:t>表一</w:t>
      </w:r>
    </w:p>
    <w:tbl>
      <w:tblPr>
        <w:tblStyle w:val="18"/>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2354"/>
        <w:gridCol w:w="1485"/>
        <w:gridCol w:w="1787"/>
        <w:gridCol w:w="1116"/>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建设项目名称</w:t>
            </w:r>
          </w:p>
        </w:tc>
        <w:tc>
          <w:tcPr>
            <w:tcW w:w="7651" w:type="dxa"/>
            <w:gridSpan w:val="5"/>
            <w:vAlign w:val="center"/>
          </w:tcPr>
          <w:p>
            <w:pPr>
              <w:jc w:val="center"/>
              <w:rPr>
                <w:rFonts w:hint="default" w:ascii="Times New Roman" w:hAnsi="Times New Roman" w:eastAsia="宋体" w:cs="Times New Roman"/>
                <w:sz w:val="21"/>
                <w:szCs w:val="21"/>
                <w:lang w:eastAsia="zh-CN"/>
              </w:rPr>
            </w:pPr>
            <w:r>
              <w:rPr>
                <w:rFonts w:hint="eastAsia" w:cs="Times New Roman"/>
                <w:sz w:val="21"/>
                <w:szCs w:val="21"/>
                <w:lang w:eastAsia="zh-CN"/>
              </w:rPr>
              <w:t>河北华阳供热有限公司</w:t>
            </w:r>
            <w:r>
              <w:rPr>
                <w:rFonts w:hint="eastAsia" w:cs="Times New Roman"/>
                <w:sz w:val="21"/>
                <w:szCs w:val="21"/>
                <w:lang w:val="en-US" w:eastAsia="zh-CN"/>
              </w:rPr>
              <w:t>供热设施升级改造一期项目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建设单位名称</w:t>
            </w:r>
          </w:p>
        </w:tc>
        <w:tc>
          <w:tcPr>
            <w:tcW w:w="7651" w:type="dxa"/>
            <w:gridSpan w:val="5"/>
            <w:vAlign w:val="center"/>
          </w:tcPr>
          <w:p>
            <w:pPr>
              <w:jc w:val="center"/>
              <w:rPr>
                <w:rFonts w:hint="default" w:ascii="Times New Roman" w:hAnsi="Times New Roman" w:eastAsia="宋体" w:cs="Times New Roman"/>
                <w:sz w:val="21"/>
                <w:szCs w:val="21"/>
              </w:rPr>
            </w:pPr>
            <w:r>
              <w:rPr>
                <w:rFonts w:hint="eastAsia" w:cs="Times New Roman"/>
                <w:sz w:val="21"/>
                <w:szCs w:val="21"/>
                <w:lang w:eastAsia="zh-CN"/>
              </w:rPr>
              <w:t>河北华阳供热有限公司</w:t>
            </w:r>
            <w:r>
              <w:rPr>
                <w:rFonts w:hint="default" w:ascii="Times New Roman" w:hAnsi="Times New Roman" w:eastAsia="宋体" w:cs="Times New Roman"/>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建设项目性质</w:t>
            </w:r>
          </w:p>
        </w:tc>
        <w:tc>
          <w:tcPr>
            <w:tcW w:w="7651" w:type="dxa"/>
            <w:gridSpan w:val="5"/>
            <w:vAlign w:val="center"/>
          </w:tcPr>
          <w:p>
            <w:pPr>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建设地点</w:t>
            </w:r>
          </w:p>
        </w:tc>
        <w:tc>
          <w:tcPr>
            <w:tcW w:w="7651" w:type="dxa"/>
            <w:gridSpan w:val="5"/>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河北省石家庄市栾城县柴武大街166号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主要产品名称</w:t>
            </w:r>
          </w:p>
        </w:tc>
        <w:tc>
          <w:tcPr>
            <w:tcW w:w="7651" w:type="dxa"/>
            <w:gridSpan w:val="5"/>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z w:val="21"/>
                <w:szCs w:val="21"/>
                <w:highlight w:val="yellow"/>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设计生产能力</w:t>
            </w:r>
          </w:p>
        </w:tc>
        <w:tc>
          <w:tcPr>
            <w:tcW w:w="7651" w:type="dxa"/>
            <w:gridSpan w:val="5"/>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锅炉供热</w:t>
            </w:r>
            <w:r>
              <w:rPr>
                <w:rFonts w:hint="eastAsia" w:ascii="Times New Roman" w:hAnsi="Times New Roman" w:eastAsia="宋体" w:cs="Times New Roman"/>
                <w:sz w:val="21"/>
                <w:szCs w:val="21"/>
                <w:highlight w:val="none"/>
                <w:lang w:val="en-US" w:eastAsia="zh-CN"/>
              </w:rPr>
              <w:t>能力</w:t>
            </w:r>
            <w:r>
              <w:rPr>
                <w:rFonts w:hint="eastAsia" w:cs="Times New Roman"/>
                <w:sz w:val="21"/>
                <w:szCs w:val="21"/>
                <w:highlight w:val="none"/>
                <w:lang w:val="en-US" w:eastAsia="zh-CN"/>
              </w:rPr>
              <w:t>331.2GJ/h，（每台65t，每台46MW/h）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实际生产能力</w:t>
            </w:r>
          </w:p>
        </w:tc>
        <w:tc>
          <w:tcPr>
            <w:tcW w:w="7651" w:type="dxa"/>
            <w:gridSpan w:val="5"/>
            <w:vAlign w:val="center"/>
          </w:tcPr>
          <w:p>
            <w:pPr>
              <w:jc w:val="center"/>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锅炉供热</w:t>
            </w:r>
            <w:r>
              <w:rPr>
                <w:rFonts w:hint="eastAsia" w:ascii="Times New Roman" w:hAnsi="Times New Roman" w:eastAsia="宋体" w:cs="Times New Roman"/>
                <w:sz w:val="21"/>
                <w:szCs w:val="21"/>
                <w:highlight w:val="none"/>
                <w:lang w:val="en-US" w:eastAsia="zh-CN"/>
              </w:rPr>
              <w:t>能力</w:t>
            </w:r>
            <w:r>
              <w:rPr>
                <w:rFonts w:hint="eastAsia" w:cs="Times New Roman"/>
                <w:sz w:val="21"/>
                <w:szCs w:val="21"/>
                <w:highlight w:val="none"/>
                <w:lang w:val="en-US" w:eastAsia="zh-CN"/>
              </w:rPr>
              <w:t>331.2GJ/h，（每台65t，每台46MW/h）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建设项目环评时间</w:t>
            </w:r>
          </w:p>
        </w:tc>
        <w:tc>
          <w:tcPr>
            <w:tcW w:w="2354" w:type="dxa"/>
            <w:vAlign w:val="center"/>
          </w:tcPr>
          <w:p>
            <w:pPr>
              <w:jc w:val="center"/>
              <w:rPr>
                <w:rFonts w:hint="eastAsia" w:ascii="Times New Roman" w:hAnsi="Times New Roman" w:eastAsia="宋体" w:cs="Times New Roman"/>
                <w:bCs/>
                <w:sz w:val="21"/>
                <w:szCs w:val="21"/>
                <w:lang w:eastAsia="zh-CN"/>
              </w:rPr>
            </w:pPr>
            <w:r>
              <w:rPr>
                <w:rFonts w:hint="eastAsia" w:cs="Times New Roman"/>
                <w:bCs/>
                <w:color w:val="000000" w:themeColor="text1"/>
                <w:sz w:val="21"/>
                <w:szCs w:val="21"/>
                <w:highlight w:val="none"/>
                <w:lang w:val="en-US" w:eastAsia="zh-CN"/>
              </w:rPr>
              <w:t>/</w:t>
            </w:r>
          </w:p>
        </w:tc>
        <w:tc>
          <w:tcPr>
            <w:tcW w:w="1485" w:type="dxa"/>
            <w:vAlign w:val="center"/>
          </w:tcPr>
          <w:p>
            <w:pPr>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开工建设时间</w:t>
            </w:r>
          </w:p>
        </w:tc>
        <w:tc>
          <w:tcPr>
            <w:tcW w:w="3812" w:type="dxa"/>
            <w:gridSpan w:val="3"/>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highlight w:val="none"/>
                <w:lang w:val="en-US" w:eastAsia="zh-CN"/>
              </w:rPr>
              <w:t>2019年</w:t>
            </w:r>
            <w:r>
              <w:rPr>
                <w:rFonts w:hint="eastAsia" w:cs="Times New Roman"/>
                <w:bCs/>
                <w:sz w:val="21"/>
                <w:szCs w:val="21"/>
                <w:highlight w:val="none"/>
                <w:lang w:val="en-US" w:eastAsia="zh-CN"/>
              </w:rPr>
              <w:t>06</w:t>
            </w:r>
            <w:r>
              <w:rPr>
                <w:rFonts w:hint="default" w:ascii="Times New Roman" w:hAnsi="Times New Roman" w:eastAsia="宋体" w:cs="Times New Roman"/>
                <w:bCs/>
                <w:sz w:val="21"/>
                <w:szCs w:val="21"/>
                <w:highlight w:val="none"/>
                <w:lang w:val="en-US" w:eastAsia="zh-CN"/>
              </w:rPr>
              <w:t>月</w:t>
            </w:r>
            <w:r>
              <w:rPr>
                <w:rFonts w:hint="eastAsia" w:cs="Times New Roman"/>
                <w:bCs/>
                <w:sz w:val="21"/>
                <w:szCs w:val="21"/>
                <w:highlight w:val="none"/>
                <w:lang w:val="en-US" w:eastAsia="zh-CN"/>
              </w:rPr>
              <w:t>13</w:t>
            </w:r>
            <w:r>
              <w:rPr>
                <w:rFonts w:hint="default" w:ascii="Times New Roman" w:hAnsi="Times New Roman" w:eastAsia="宋体" w:cs="Times New Roman"/>
                <w:bCs/>
                <w:sz w:val="21"/>
                <w:szCs w:val="21"/>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调试时间</w:t>
            </w:r>
          </w:p>
        </w:tc>
        <w:tc>
          <w:tcPr>
            <w:tcW w:w="2354" w:type="dxa"/>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1485" w:type="dxa"/>
            <w:vAlign w:val="center"/>
          </w:tcPr>
          <w:p>
            <w:pPr>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现场监测时间</w:t>
            </w:r>
          </w:p>
        </w:tc>
        <w:tc>
          <w:tcPr>
            <w:tcW w:w="3812" w:type="dxa"/>
            <w:gridSpan w:val="3"/>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2019年</w:t>
            </w:r>
            <w:r>
              <w:rPr>
                <w:rFonts w:hint="eastAsia" w:cs="Times New Roman"/>
                <w:bCs/>
                <w:sz w:val="21"/>
                <w:szCs w:val="21"/>
                <w:highlight w:val="none"/>
                <w:lang w:val="en-US" w:eastAsia="zh-CN"/>
              </w:rPr>
              <w:t>11</w:t>
            </w:r>
            <w:r>
              <w:rPr>
                <w:rFonts w:hint="default" w:ascii="Times New Roman" w:hAnsi="Times New Roman" w:eastAsia="宋体" w:cs="Times New Roman"/>
                <w:bCs/>
                <w:sz w:val="21"/>
                <w:szCs w:val="21"/>
                <w:highlight w:val="none"/>
              </w:rPr>
              <w:t>月</w:t>
            </w:r>
            <w:r>
              <w:rPr>
                <w:rFonts w:hint="eastAsia" w:cs="Times New Roman"/>
                <w:bCs/>
                <w:sz w:val="21"/>
                <w:szCs w:val="21"/>
                <w:highlight w:val="none"/>
                <w:lang w:val="en-US" w:eastAsia="zh-CN"/>
              </w:rPr>
              <w:t>13</w:t>
            </w:r>
            <w:r>
              <w:rPr>
                <w:rFonts w:hint="default" w:ascii="Times New Roman" w:hAnsi="Times New Roman" w:eastAsia="宋体" w:cs="Times New Roman"/>
                <w:bCs/>
                <w:sz w:val="21"/>
                <w:szCs w:val="21"/>
                <w:highlight w:val="none"/>
              </w:rPr>
              <w:t>日-</w:t>
            </w:r>
            <w:r>
              <w:rPr>
                <w:rFonts w:hint="eastAsia" w:cs="Times New Roman"/>
                <w:bCs/>
                <w:sz w:val="21"/>
                <w:szCs w:val="21"/>
                <w:highlight w:val="none"/>
                <w:lang w:val="en-US" w:eastAsia="zh-CN"/>
              </w:rPr>
              <w:t>11月14</w:t>
            </w:r>
            <w:r>
              <w:rPr>
                <w:rFonts w:hint="default" w:ascii="Times New Roman" w:hAnsi="Times New Roman" w:eastAsia="宋体" w:cs="Times New Roman"/>
                <w:bCs/>
                <w:sz w:val="21"/>
                <w:szCs w:val="21"/>
                <w:highlight w:val="none"/>
              </w:rPr>
              <w:t>日</w:t>
            </w:r>
          </w:p>
          <w:p>
            <w:pPr>
              <w:jc w:val="center"/>
              <w:rPr>
                <w:rFonts w:hint="default" w:ascii="Times New Roman" w:hAnsi="Times New Roman" w:eastAsia="宋体" w:cs="Times New Roman"/>
                <w:bCs/>
                <w:sz w:val="21"/>
                <w:szCs w:val="21"/>
                <w:highlight w:val="yellow"/>
                <w:lang w:val="en-US" w:eastAsia="zh-CN"/>
              </w:rPr>
            </w:pPr>
            <w:r>
              <w:rPr>
                <w:rFonts w:hint="eastAsia" w:cs="Times New Roman"/>
                <w:bCs/>
                <w:sz w:val="21"/>
                <w:szCs w:val="21"/>
                <w:highlight w:val="none"/>
                <w:lang w:val="en-US" w:eastAsia="zh-CN"/>
              </w:rPr>
              <w:t>2019年12月14日-12月15日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环评报告表</w:t>
            </w:r>
          </w:p>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审批部门</w:t>
            </w:r>
          </w:p>
        </w:tc>
        <w:tc>
          <w:tcPr>
            <w:tcW w:w="2354" w:type="dxa"/>
            <w:vAlign w:val="center"/>
          </w:tcPr>
          <w:p>
            <w:pPr>
              <w:jc w:val="center"/>
              <w:rPr>
                <w:rFonts w:hint="eastAsia" w:ascii="Times New Roman" w:hAnsi="Times New Roman" w:eastAsia="宋体" w:cs="Times New Roman"/>
                <w:bCs/>
                <w:sz w:val="21"/>
                <w:szCs w:val="21"/>
                <w:highlight w:val="none"/>
                <w:lang w:eastAsia="zh-CN"/>
              </w:rPr>
            </w:pPr>
            <w:r>
              <w:rPr>
                <w:rFonts w:hint="eastAsia" w:cs="Times New Roman"/>
                <w:bCs/>
                <w:sz w:val="21"/>
                <w:szCs w:val="21"/>
                <w:highlight w:val="none"/>
                <w:lang w:val="en-US" w:eastAsia="zh-CN"/>
              </w:rPr>
              <w:t>/</w:t>
            </w:r>
          </w:p>
        </w:tc>
        <w:tc>
          <w:tcPr>
            <w:tcW w:w="1485" w:type="dxa"/>
            <w:vAlign w:val="center"/>
          </w:tcPr>
          <w:p>
            <w:pPr>
              <w:jc w:val="center"/>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环评报告表</w:t>
            </w:r>
          </w:p>
          <w:p>
            <w:pPr>
              <w:jc w:val="center"/>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编制单位</w:t>
            </w:r>
          </w:p>
        </w:tc>
        <w:tc>
          <w:tcPr>
            <w:tcW w:w="3812" w:type="dxa"/>
            <w:gridSpan w:val="3"/>
            <w:vAlign w:val="center"/>
          </w:tcPr>
          <w:p>
            <w:pPr>
              <w:jc w:val="center"/>
              <w:rPr>
                <w:rFonts w:hint="eastAsia" w:ascii="Times New Roman" w:hAnsi="Times New Roman" w:eastAsia="宋体" w:cs="Times New Roman"/>
                <w:bCs/>
                <w:sz w:val="21"/>
                <w:szCs w:val="21"/>
                <w:highlight w:val="none"/>
                <w:lang w:eastAsia="zh-CN"/>
              </w:rPr>
            </w:pPr>
            <w:r>
              <w:rPr>
                <w:rFonts w:hint="eastAsia" w:cs="Times New Roman"/>
                <w:bCs/>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环保设施</w:t>
            </w:r>
          </w:p>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设计单位</w:t>
            </w:r>
          </w:p>
        </w:tc>
        <w:tc>
          <w:tcPr>
            <w:tcW w:w="2354" w:type="dxa"/>
            <w:vAlign w:val="center"/>
          </w:tcPr>
          <w:p>
            <w:pPr>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w:t>
            </w:r>
          </w:p>
        </w:tc>
        <w:tc>
          <w:tcPr>
            <w:tcW w:w="1485" w:type="dxa"/>
            <w:vAlign w:val="center"/>
          </w:tcPr>
          <w:p>
            <w:pPr>
              <w:jc w:val="center"/>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环保设施</w:t>
            </w:r>
          </w:p>
          <w:p>
            <w:pPr>
              <w:jc w:val="center"/>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施工单位</w:t>
            </w:r>
          </w:p>
        </w:tc>
        <w:tc>
          <w:tcPr>
            <w:tcW w:w="3812" w:type="dxa"/>
            <w:gridSpan w:val="3"/>
            <w:vAlign w:val="center"/>
          </w:tcPr>
          <w:p>
            <w:pPr>
              <w:jc w:val="center"/>
              <w:rPr>
                <w:rFonts w:hint="default" w:ascii="Times New Roman" w:hAnsi="Times New Roman" w:eastAsia="宋体" w:cs="Times New Roman"/>
                <w:bCs/>
                <w:sz w:val="21"/>
                <w:szCs w:val="21"/>
                <w:highlight w:val="none"/>
              </w:rPr>
            </w:pPr>
            <w:r>
              <w:rPr>
                <w:rFonts w:hint="eastAsia" w:cs="Times New Roman"/>
                <w:bCs/>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投资总概算</w:t>
            </w:r>
          </w:p>
        </w:tc>
        <w:tc>
          <w:tcPr>
            <w:tcW w:w="2354" w:type="dxa"/>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1291.5693</w:t>
            </w:r>
            <w:r>
              <w:rPr>
                <w:rFonts w:hint="default" w:ascii="Times New Roman" w:hAnsi="Times New Roman" w:eastAsia="宋体" w:cs="Times New Roman"/>
                <w:sz w:val="21"/>
                <w:szCs w:val="21"/>
              </w:rPr>
              <w:t>万元</w:t>
            </w:r>
          </w:p>
        </w:tc>
        <w:tc>
          <w:tcPr>
            <w:tcW w:w="1485" w:type="dxa"/>
            <w:vAlign w:val="center"/>
          </w:tcPr>
          <w:p>
            <w:pPr>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环保投资概算</w:t>
            </w:r>
          </w:p>
        </w:tc>
        <w:tc>
          <w:tcPr>
            <w:tcW w:w="1787" w:type="dxa"/>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1291.5693</w:t>
            </w:r>
            <w:r>
              <w:rPr>
                <w:rFonts w:hint="default" w:ascii="Times New Roman" w:hAnsi="Times New Roman" w:eastAsia="宋体" w:cs="Times New Roman"/>
                <w:bCs/>
                <w:sz w:val="21"/>
                <w:szCs w:val="21"/>
              </w:rPr>
              <w:t>万元</w:t>
            </w:r>
          </w:p>
        </w:tc>
        <w:tc>
          <w:tcPr>
            <w:tcW w:w="1116"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比例</w:t>
            </w:r>
          </w:p>
        </w:tc>
        <w:tc>
          <w:tcPr>
            <w:tcW w:w="9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100</w:t>
            </w:r>
            <w:r>
              <w:rPr>
                <w:rFonts w:hint="default"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实际总投资</w:t>
            </w:r>
          </w:p>
        </w:tc>
        <w:tc>
          <w:tcPr>
            <w:tcW w:w="2354" w:type="dxa"/>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1291.5693</w:t>
            </w:r>
            <w:r>
              <w:rPr>
                <w:rFonts w:hint="default" w:ascii="Times New Roman" w:hAnsi="Times New Roman" w:eastAsia="宋体" w:cs="Times New Roman"/>
                <w:sz w:val="21"/>
                <w:szCs w:val="21"/>
              </w:rPr>
              <w:t>万元</w:t>
            </w:r>
          </w:p>
        </w:tc>
        <w:tc>
          <w:tcPr>
            <w:tcW w:w="1485" w:type="dxa"/>
            <w:vAlign w:val="center"/>
          </w:tcPr>
          <w:p>
            <w:pPr>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实际环保投资</w:t>
            </w:r>
          </w:p>
        </w:tc>
        <w:tc>
          <w:tcPr>
            <w:tcW w:w="1787" w:type="dxa"/>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1291.5693</w:t>
            </w:r>
            <w:r>
              <w:rPr>
                <w:rFonts w:hint="default" w:ascii="Times New Roman" w:hAnsi="Times New Roman" w:eastAsia="宋体" w:cs="Times New Roman"/>
                <w:bCs/>
                <w:sz w:val="21"/>
                <w:szCs w:val="21"/>
              </w:rPr>
              <w:t>万元</w:t>
            </w:r>
          </w:p>
        </w:tc>
        <w:tc>
          <w:tcPr>
            <w:tcW w:w="1116"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比例</w:t>
            </w:r>
          </w:p>
        </w:tc>
        <w:tc>
          <w:tcPr>
            <w:tcW w:w="9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100</w:t>
            </w:r>
            <w:r>
              <w:rPr>
                <w:rFonts w:hint="default"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exact"/>
          <w:jc w:val="center"/>
        </w:trPr>
        <w:tc>
          <w:tcPr>
            <w:tcW w:w="2033" w:type="dxa"/>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sz w:val="21"/>
                <w:szCs w:val="21"/>
              </w:rPr>
              <w:t>验收监测依据</w:t>
            </w:r>
          </w:p>
        </w:tc>
        <w:tc>
          <w:tcPr>
            <w:tcW w:w="7651" w:type="dxa"/>
            <w:gridSpan w:val="5"/>
            <w:vAlign w:val="center"/>
          </w:tcPr>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中华人民共和国国务院第682号令《建设项目环境保护管理条例》；</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 生态环境部《关于发布&lt;建设项目竣工环境保护验收技术指南污染影响类&gt;公告</w:t>
            </w:r>
            <w:r>
              <w:rPr>
                <w:rFonts w:hint="eastAsia" w:cs="Times New Roman"/>
                <w:sz w:val="21"/>
                <w:szCs w:val="21"/>
                <w:lang w:val="en-US" w:eastAsia="zh-CN"/>
              </w:rPr>
              <w:t>2018年第9号，2018年5月15日</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 河北省环保厅冀环办字函【2017】727号《关于印发&lt;建设项目环境影响评价文件审批及建设单位自主开展环境保护设施验收工作指引（试行）&gt;的通知》；</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(4) </w:t>
            </w:r>
            <w:r>
              <w:rPr>
                <w:rFonts w:hint="eastAsia" w:cs="Times New Roman"/>
                <w:sz w:val="21"/>
                <w:szCs w:val="21"/>
                <w:highlight w:val="none"/>
                <w:lang w:eastAsia="zh-CN"/>
              </w:rPr>
              <w:t>河北华阳供热有限公司供热设施升级改造一期工期项目</w:t>
            </w:r>
            <w:r>
              <w:rPr>
                <w:rFonts w:hint="eastAsia" w:cs="Times New Roman"/>
                <w:sz w:val="21"/>
                <w:szCs w:val="21"/>
                <w:highlight w:val="none"/>
                <w:lang w:val="en-US" w:eastAsia="zh-CN"/>
              </w:rPr>
              <w:t>申请报告</w:t>
            </w:r>
            <w:r>
              <w:rPr>
                <w:rFonts w:hint="default" w:ascii="Times New Roman" w:hAnsi="Times New Roman" w:eastAsia="宋体" w:cs="Times New Roman"/>
                <w:sz w:val="21"/>
                <w:szCs w:val="21"/>
                <w:highlight w:val="none"/>
              </w:rPr>
              <w:t>；</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w:t>
            </w:r>
            <w:r>
              <w:rPr>
                <w:rFonts w:hint="eastAsia" w:cs="Times New Roman"/>
                <w:sz w:val="21"/>
                <w:szCs w:val="21"/>
                <w:highlight w:val="none"/>
                <w:lang w:eastAsia="zh-CN"/>
              </w:rPr>
              <w:t>河北华阳供热有限公司供热设施升级改造一期工期项目</w:t>
            </w:r>
            <w:r>
              <w:rPr>
                <w:rFonts w:hint="default" w:ascii="Times New Roman" w:hAnsi="Times New Roman" w:eastAsia="宋体" w:cs="Times New Roman"/>
                <w:sz w:val="21"/>
                <w:szCs w:val="21"/>
                <w:highlight w:val="none"/>
              </w:rPr>
              <w:t>环境影响</w:t>
            </w:r>
            <w:r>
              <w:rPr>
                <w:rFonts w:hint="default" w:ascii="Times New Roman" w:hAnsi="Times New Roman" w:eastAsia="宋体" w:cs="Times New Roman"/>
                <w:sz w:val="21"/>
                <w:szCs w:val="21"/>
                <w:highlight w:val="none"/>
                <w:lang w:eastAsia="zh-CN"/>
              </w:rPr>
              <w:t>登记表</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eastAsia="zh-CN"/>
              </w:rPr>
              <w:t>备案号：</w:t>
            </w:r>
            <w:r>
              <w:rPr>
                <w:rFonts w:hint="eastAsia" w:cs="Times New Roman"/>
                <w:sz w:val="21"/>
                <w:szCs w:val="21"/>
                <w:highlight w:val="none"/>
                <w:lang w:val="en-US" w:eastAsia="zh-CN"/>
              </w:rPr>
              <w:t>201913012400000370</w:t>
            </w:r>
            <w:r>
              <w:rPr>
                <w:rFonts w:hint="default" w:ascii="Times New Roman" w:hAnsi="Times New Roman" w:eastAsia="宋体" w:cs="Times New Roman"/>
                <w:sz w:val="21"/>
                <w:szCs w:val="21"/>
                <w:highlight w:val="none"/>
              </w:rPr>
              <w:t>；</w:t>
            </w:r>
          </w:p>
          <w:p>
            <w:pPr>
              <w:pStyle w:val="2"/>
              <w:keepNext w:val="0"/>
              <w:keepLines w:val="0"/>
              <w:pageBreakBefore w:val="0"/>
              <w:widowControl w:val="0"/>
              <w:kinsoku/>
              <w:wordWrap/>
              <w:overflowPunct/>
              <w:topLinePunct w:val="0"/>
              <w:autoSpaceDE/>
              <w:autoSpaceDN/>
              <w:bidi w:val="0"/>
              <w:spacing w:line="360" w:lineRule="exact"/>
              <w:ind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highlight w:val="none"/>
              </w:rPr>
              <w:t xml:space="preserve">(6) </w:t>
            </w:r>
            <w:r>
              <w:rPr>
                <w:rFonts w:hint="default" w:ascii="Times New Roman" w:hAnsi="Times New Roman" w:eastAsia="宋体" w:cs="Times New Roman"/>
                <w:bCs/>
                <w:color w:val="auto"/>
                <w:kern w:val="2"/>
                <w:sz w:val="21"/>
                <w:szCs w:val="21"/>
                <w:highlight w:val="none"/>
              </w:rPr>
              <w:t>《</w:t>
            </w:r>
            <w:r>
              <w:rPr>
                <w:rFonts w:hint="eastAsia" w:ascii="Times New Roman" w:hAnsi="Times New Roman" w:cs="Times New Roman"/>
                <w:bCs/>
                <w:color w:val="auto"/>
                <w:kern w:val="2"/>
                <w:sz w:val="21"/>
                <w:szCs w:val="21"/>
                <w:highlight w:val="none"/>
                <w:lang w:eastAsia="zh-CN"/>
              </w:rPr>
              <w:t>河北华阳供热有限公司供热设施升级改造一期项目</w:t>
            </w:r>
            <w:r>
              <w:rPr>
                <w:rFonts w:hint="default" w:ascii="Times New Roman" w:hAnsi="Times New Roman" w:eastAsia="宋体" w:cs="Times New Roman"/>
                <w:bCs/>
                <w:color w:val="auto"/>
                <w:kern w:val="2"/>
                <w:sz w:val="21"/>
                <w:szCs w:val="21"/>
                <w:highlight w:val="none"/>
              </w:rPr>
              <w:t>》</w:t>
            </w:r>
            <w:r>
              <w:rPr>
                <w:rFonts w:hint="default" w:ascii="Times New Roman" w:hAnsi="Times New Roman" w:eastAsia="宋体" w:cs="Times New Roman"/>
                <w:bCs/>
                <w:color w:val="auto"/>
                <w:kern w:val="2"/>
                <w:sz w:val="21"/>
                <w:szCs w:val="21"/>
                <w:highlight w:val="none"/>
                <w:lang w:val="en-US" w:eastAsia="zh-CN"/>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exact"/>
          <w:jc w:val="center"/>
        </w:trPr>
        <w:tc>
          <w:tcPr>
            <w:tcW w:w="203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验收监测评价标准、标号、级别、限值</w:t>
            </w:r>
          </w:p>
        </w:tc>
        <w:tc>
          <w:tcPr>
            <w:tcW w:w="7651" w:type="dxa"/>
            <w:gridSpan w:val="5"/>
            <w:vAlign w:val="center"/>
          </w:tcPr>
          <w:p>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锅炉废气满足</w:t>
            </w:r>
            <w:r>
              <w:rPr>
                <w:rFonts w:hint="default" w:ascii="Times New Roman" w:hAnsi="Times New Roman" w:eastAsia="宋体" w:cs="Times New Roman"/>
                <w:kern w:val="2"/>
                <w:sz w:val="21"/>
                <w:szCs w:val="21"/>
                <w:lang w:val="zh-CN" w:eastAsia="zh-CN" w:bidi="ar-SA"/>
              </w:rPr>
              <w:t>《锅炉大气污染物排放标》（GB13271-2014</w:t>
            </w:r>
            <w:r>
              <w:rPr>
                <w:rFonts w:hint="eastAsia" w:ascii="Times New Roman" w:hAnsi="Times New Roman" w:eastAsia="宋体" w:cs="Times New Roman"/>
                <w:kern w:val="2"/>
                <w:sz w:val="21"/>
                <w:szCs w:val="21"/>
                <w:lang w:val="zh-CN" w:eastAsia="zh-CN" w:bidi="ar-SA"/>
              </w:rPr>
              <w:t>）</w:t>
            </w:r>
            <w:r>
              <w:rPr>
                <w:rFonts w:hint="default" w:ascii="Times New Roman" w:hAnsi="Times New Roman" w:eastAsia="宋体" w:cs="Times New Roman"/>
                <w:kern w:val="2"/>
                <w:sz w:val="21"/>
                <w:szCs w:val="21"/>
                <w:lang w:val="zh-CN" w:eastAsia="zh-CN" w:bidi="ar-SA"/>
              </w:rPr>
              <w:t>表3</w:t>
            </w:r>
            <w:r>
              <w:rPr>
                <w:rFonts w:hint="eastAsia" w:ascii="Times New Roman" w:hAnsi="Times New Roman" w:eastAsia="宋体" w:cs="Times New Roman"/>
                <w:kern w:val="2"/>
                <w:sz w:val="21"/>
                <w:szCs w:val="21"/>
                <w:lang w:val="en-US" w:eastAsia="zh-CN" w:bidi="ar-SA"/>
              </w:rPr>
              <w:t>标准</w:t>
            </w:r>
            <w:r>
              <w:rPr>
                <w:rFonts w:hint="default" w:ascii="Times New Roman" w:hAnsi="Times New Roman" w:eastAsia="宋体" w:cs="Times New Roman"/>
                <w:kern w:val="2"/>
                <w:sz w:val="21"/>
                <w:szCs w:val="21"/>
                <w:lang w:val="zh-CN" w:eastAsia="zh-CN" w:bidi="ar-SA"/>
              </w:rPr>
              <w:t>及《燃煤锅炉氮氧化物排放标准》1B13/2170-2015）</w:t>
            </w:r>
            <w:r>
              <w:rPr>
                <w:rFonts w:hint="eastAsia" w:ascii="Times New Roman" w:hAnsi="Times New Roman" w:eastAsia="宋体" w:cs="Times New Roman"/>
                <w:kern w:val="2"/>
                <w:sz w:val="21"/>
                <w:szCs w:val="21"/>
                <w:lang w:val="zh-CN" w:eastAsia="zh-CN" w:bidi="ar-SA"/>
              </w:rPr>
              <w:t>。</w:t>
            </w:r>
          </w:p>
          <w:p>
            <w:pPr>
              <w:pStyle w:val="84"/>
              <w:keepNext w:val="0"/>
              <w:keepLines w:val="0"/>
              <w:pageBreakBefore w:val="0"/>
              <w:widowControl w:val="0"/>
              <w:numPr>
                <w:ilvl w:val="0"/>
                <w:numId w:val="0"/>
              </w:numPr>
              <w:kinsoku/>
              <w:wordWrap/>
              <w:overflowPunct/>
              <w:topLinePunct w:val="0"/>
              <w:autoSpaceDE/>
              <w:autoSpaceDN/>
              <w:bidi w:val="0"/>
              <w:spacing w:before="0" w:beforeLines="0" w:line="360" w:lineRule="exact"/>
              <w:ind w:firstLine="420" w:firstLineChars="200"/>
              <w:jc w:val="left"/>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同时，满足</w:t>
            </w:r>
            <w:r>
              <w:rPr>
                <w:rFonts w:hint="default" w:ascii="Times New Roman" w:hAnsi="Times New Roman" w:eastAsia="宋体" w:cs="Times New Roman"/>
                <w:kern w:val="2"/>
                <w:sz w:val="21"/>
                <w:szCs w:val="21"/>
                <w:lang w:val="en-US" w:eastAsia="zh-CN" w:bidi="ar-SA"/>
              </w:rPr>
              <w:t>关于印发</w:t>
            </w:r>
            <w:r>
              <w:rPr>
                <w:rFonts w:hint="eastAsia" w:ascii="Times New Roman" w:hAnsi="Times New Roman" w:eastAsia="宋体" w:cs="Times New Roman"/>
                <w:kern w:val="2"/>
                <w:sz w:val="21"/>
                <w:szCs w:val="21"/>
                <w:lang w:val="en-US" w:eastAsia="zh-CN" w:bidi="ar-SA"/>
              </w:rPr>
              <w:t xml:space="preserve">《河北省大气污染防治工作领导小组办公室关于做好 </w:t>
            </w:r>
            <w:r>
              <w:rPr>
                <w:rFonts w:hint="default" w:ascii="Times New Roman" w:hAnsi="Times New Roman" w:eastAsia="宋体" w:cs="Times New Roman"/>
                <w:kern w:val="2"/>
                <w:sz w:val="21"/>
                <w:szCs w:val="21"/>
                <w:lang w:val="en-US" w:eastAsia="zh-CN" w:bidi="ar-SA"/>
              </w:rPr>
              <w:t xml:space="preserve">2019 </w:t>
            </w:r>
            <w:r>
              <w:rPr>
                <w:rFonts w:hint="eastAsia" w:ascii="Times New Roman" w:hAnsi="Times New Roman" w:eastAsia="宋体" w:cs="Times New Roman"/>
                <w:kern w:val="2"/>
                <w:sz w:val="21"/>
                <w:szCs w:val="21"/>
                <w:lang w:val="en-US" w:eastAsia="zh-CN" w:bidi="ar-SA"/>
              </w:rPr>
              <w:t>年燃煤锅炉治理工作的通知》（冀气领办【</w:t>
            </w:r>
            <w:r>
              <w:rPr>
                <w:rFonts w:hint="default" w:ascii="Times New Roman" w:hAnsi="Times New Roman" w:eastAsia="宋体" w:cs="Times New Roman"/>
                <w:kern w:val="2"/>
                <w:sz w:val="21"/>
                <w:szCs w:val="21"/>
                <w:lang w:val="en-US" w:eastAsia="zh-CN" w:bidi="ar-SA"/>
              </w:rPr>
              <w:t>2019</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55</w:t>
            </w:r>
            <w:r>
              <w:rPr>
                <w:rFonts w:hint="eastAsia" w:ascii="Times New Roman" w:hAnsi="Times New Roman" w:eastAsia="宋体" w:cs="Times New Roman"/>
                <w:kern w:val="2"/>
                <w:sz w:val="21"/>
                <w:szCs w:val="21"/>
                <w:lang w:val="en-US" w:eastAsia="zh-CN" w:bidi="ar-SA"/>
              </w:rPr>
              <w:t>号）文件要求。</w:t>
            </w:r>
          </w:p>
          <w:p>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jc w:val="left"/>
              <w:textAlignment w:val="auto"/>
              <w:rPr>
                <w:rFonts w:hint="default" w:ascii="Times New Roman" w:hAnsi="Times New Roman" w:eastAsia="宋体" w:cs="Times New Roman"/>
                <w:color w:val="FF0000"/>
                <w:sz w:val="21"/>
                <w:szCs w:val="21"/>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、厂界噪声执行《工业企业厂界环境噪声排放标准》(GB12348-2008)</w:t>
            </w:r>
            <w:r>
              <w:rPr>
                <w:rFonts w:hint="default" w:ascii="Times New Roman" w:hAnsi="Times New Roman" w:eastAsia="宋体" w:cs="Times New Roman"/>
                <w:sz w:val="21"/>
                <w:szCs w:val="21"/>
                <w:highlight w:val="none"/>
              </w:rPr>
              <w:t>表1中</w:t>
            </w:r>
            <w:r>
              <w:rPr>
                <w:rFonts w:hint="eastAsia" w:cs="Times New Roman"/>
                <w:sz w:val="21"/>
                <w:szCs w:val="21"/>
                <w:highlight w:val="none"/>
                <w:lang w:val="en-US" w:eastAsia="zh-CN"/>
              </w:rPr>
              <w:t>2</w:t>
            </w:r>
            <w:r>
              <w:rPr>
                <w:rFonts w:hint="default" w:ascii="Times New Roman" w:hAnsi="Times New Roman" w:eastAsia="宋体" w:cs="Times New Roman"/>
                <w:sz w:val="21"/>
                <w:szCs w:val="21"/>
                <w:highlight w:val="none"/>
              </w:rPr>
              <w:t>类标准：昼间≤6</w:t>
            </w:r>
            <w:r>
              <w:rPr>
                <w:rFonts w:hint="eastAsia" w:cs="Times New Roman"/>
                <w:sz w:val="21"/>
                <w:szCs w:val="21"/>
                <w:highlight w:val="none"/>
                <w:lang w:val="en-US" w:eastAsia="zh-CN"/>
              </w:rPr>
              <w:t>0</w:t>
            </w:r>
            <w:r>
              <w:rPr>
                <w:rFonts w:hint="default" w:ascii="Times New Roman" w:hAnsi="Times New Roman" w:eastAsia="宋体" w:cs="Times New Roman"/>
                <w:sz w:val="21"/>
                <w:szCs w:val="21"/>
                <w:highlight w:val="none"/>
              </w:rPr>
              <w:t>dB（A）。</w:t>
            </w:r>
          </w:p>
        </w:tc>
      </w:tr>
    </w:tbl>
    <w:p>
      <w:pPr>
        <w:spacing w:line="360" w:lineRule="auto"/>
        <w:rPr>
          <w:bCs/>
          <w:sz w:val="30"/>
          <w:szCs w:val="30"/>
        </w:rPr>
      </w:pPr>
      <w:r>
        <w:rPr>
          <w:bCs/>
          <w:color w:val="FF0000"/>
          <w:sz w:val="28"/>
          <w:szCs w:val="28"/>
        </w:rPr>
        <w:br w:type="page"/>
      </w:r>
    </w:p>
    <w:p>
      <w:pPr>
        <w:tabs>
          <w:tab w:val="left" w:pos="860"/>
        </w:tabs>
        <w:spacing w:line="360" w:lineRule="auto"/>
        <w:rPr>
          <w:bCs/>
          <w:color w:val="FF0000"/>
          <w:sz w:val="28"/>
          <w:szCs w:val="28"/>
        </w:rPr>
      </w:pPr>
      <w:r>
        <w:rPr>
          <w:bCs/>
          <w:sz w:val="30"/>
          <w:szCs w:val="30"/>
        </w:rPr>
        <w:t>表二</w:t>
      </w:r>
    </w:p>
    <w:tbl>
      <w:tblPr>
        <w:tblStyle w:val="19"/>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9225" w:type="dxa"/>
          </w:tcPr>
          <w:p>
            <w:pPr>
              <w:keepNext w:val="0"/>
              <w:keepLines w:val="0"/>
              <w:pageBreakBefore w:val="0"/>
              <w:widowControl w:val="0"/>
              <w:tabs>
                <w:tab w:val="left" w:pos="860"/>
              </w:tabs>
              <w:kinsoku/>
              <w:wordWrap/>
              <w:overflowPunct/>
              <w:topLinePunct w:val="0"/>
              <w:autoSpaceDE/>
              <w:autoSpaceDN/>
              <w:bidi w:val="0"/>
              <w:adjustRightInd/>
              <w:snapToGrid/>
              <w:spacing w:line="440" w:lineRule="exact"/>
              <w:ind w:firstLine="0" w:firstLineChars="0"/>
              <w:jc w:val="left"/>
              <w:textAlignment w:val="auto"/>
              <w:rPr>
                <w:b/>
                <w:sz w:val="24"/>
              </w:rPr>
            </w:pPr>
            <w:r>
              <w:rPr>
                <w:rFonts w:hint="eastAsia"/>
                <w:b/>
                <w:sz w:val="24"/>
              </w:rPr>
              <w:t>工程建设内容：</w:t>
            </w:r>
          </w:p>
          <w:p>
            <w:pPr>
              <w:pStyle w:val="2"/>
              <w:keepNext w:val="0"/>
              <w:keepLines w:val="0"/>
              <w:pageBreakBefore w:val="0"/>
              <w:widowControl w:val="0"/>
              <w:numPr>
                <w:ilvl w:val="0"/>
                <w:numId w:val="2"/>
              </w:numPr>
              <w:kinsoku/>
              <w:wordWrap/>
              <w:overflowPunct/>
              <w:topLinePunct w:val="0"/>
              <w:bidi w:val="0"/>
              <w:snapToGrid/>
              <w:spacing w:line="440" w:lineRule="exact"/>
              <w:ind w:firstLine="480" w:firstLineChars="200"/>
              <w:jc w:val="left"/>
              <w:textAlignment w:val="auto"/>
              <w:rPr>
                <w:color w:val="auto"/>
              </w:rPr>
            </w:pPr>
            <w:r>
              <w:rPr>
                <w:color w:val="auto"/>
              </w:rPr>
              <w:t>生产规模及产品方案</w:t>
            </w:r>
          </w:p>
          <w:p>
            <w:pPr>
              <w:pStyle w:val="2"/>
              <w:keepNext w:val="0"/>
              <w:keepLines w:val="0"/>
              <w:pageBreakBefore w:val="0"/>
              <w:widowControl w:val="0"/>
              <w:numPr>
                <w:ilvl w:val="0"/>
                <w:numId w:val="0"/>
              </w:numPr>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本项目为供热设施升级改造一项目，供热设施供热能力如下：</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400"/>
              <w:gridCol w:w="3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59"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序号</w:t>
                  </w:r>
                </w:p>
              </w:tc>
              <w:tc>
                <w:tcPr>
                  <w:tcW w:w="1889"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名称</w:t>
                  </w:r>
                </w:p>
              </w:tc>
              <w:tc>
                <w:tcPr>
                  <w:tcW w:w="2150"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eastAsia" w:ascii="宋体" w:hAnsi="宋体" w:eastAsia="宋体" w:cs="宋体"/>
                      <w:b/>
                      <w:bCs/>
                      <w:sz w:val="24"/>
                      <w:highlight w:val="none"/>
                      <w:vertAlign w:val="baseline"/>
                      <w:lang w:val="en-US" w:eastAsia="zh-CN"/>
                    </w:rPr>
                  </w:pPr>
                  <w:r>
                    <w:rPr>
                      <w:rFonts w:hint="eastAsia" w:ascii="宋体" w:hAnsi="宋体" w:eastAsia="宋体" w:cs="宋体"/>
                      <w:b/>
                      <w:bCs/>
                      <w:sz w:val="24"/>
                      <w:highlight w:val="none"/>
                      <w:vertAlign w:val="baseline"/>
                      <w:lang w:val="en-US" w:eastAsia="zh-CN"/>
                    </w:rPr>
                    <w:t>能力</w:t>
                  </w:r>
                  <w:r>
                    <w:rPr>
                      <w:rFonts w:hint="eastAsia" w:ascii="宋体" w:hAnsi="宋体" w:cs="宋体"/>
                      <w:b/>
                      <w:bCs/>
                      <w:sz w:val="24"/>
                      <w:highlight w:val="none"/>
                      <w:vertAlign w:val="baseline"/>
                      <w:lang w:eastAsia="zh-CN"/>
                    </w:rPr>
                    <w:t>（</w:t>
                  </w:r>
                  <w:r>
                    <w:rPr>
                      <w:rFonts w:hint="eastAsia" w:ascii="宋体" w:hAnsi="宋体" w:cs="宋体"/>
                      <w:b/>
                      <w:bCs/>
                      <w:sz w:val="24"/>
                      <w:highlight w:val="none"/>
                      <w:vertAlign w:val="baseline"/>
                      <w:lang w:val="en-US" w:eastAsia="zh-CN"/>
                    </w:rPr>
                    <w:t>GJ/h</w:t>
                  </w:r>
                  <w:r>
                    <w:rPr>
                      <w:rFonts w:hint="eastAsia" w:ascii="宋体" w:hAnsi="宋体" w:cs="宋体"/>
                      <w:b/>
                      <w:bCs/>
                      <w:sz w:val="24"/>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59"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1</w:t>
                  </w:r>
                </w:p>
              </w:tc>
              <w:tc>
                <w:tcPr>
                  <w:tcW w:w="1889"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default"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1#炉</w:t>
                  </w:r>
                </w:p>
              </w:tc>
              <w:tc>
                <w:tcPr>
                  <w:tcW w:w="2150"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default" w:ascii="宋体" w:hAnsi="宋体" w:eastAsia="宋体" w:cs="宋体"/>
                      <w:sz w:val="24"/>
                      <w:highlight w:val="none"/>
                      <w:vertAlign w:val="baseline"/>
                      <w:lang w:val="en-US" w:eastAsia="zh-CN"/>
                    </w:rPr>
                  </w:pPr>
                  <w:r>
                    <w:rPr>
                      <w:rFonts w:hint="eastAsia" w:ascii="宋体" w:hAnsi="宋体" w:cs="宋体"/>
                      <w:sz w:val="24"/>
                      <w:highlight w:val="none"/>
                      <w:vertAlign w:val="baseline"/>
                      <w:lang w:val="en-US" w:eastAsia="zh-CN"/>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59"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2</w:t>
                  </w:r>
                </w:p>
              </w:tc>
              <w:tc>
                <w:tcPr>
                  <w:tcW w:w="1889"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eastAsia" w:ascii="宋体" w:hAnsi="宋体" w:eastAsia="宋体" w:cs="宋体"/>
                      <w:sz w:val="24"/>
                      <w:vertAlign w:val="baseline"/>
                    </w:rPr>
                  </w:pPr>
                  <w:r>
                    <w:rPr>
                      <w:rFonts w:hint="eastAsia" w:ascii="宋体" w:hAnsi="宋体" w:cs="宋体"/>
                      <w:sz w:val="24"/>
                      <w:vertAlign w:val="baseline"/>
                      <w:lang w:val="en-US" w:eastAsia="zh-CN"/>
                    </w:rPr>
                    <w:t>4</w:t>
                  </w:r>
                  <w:r>
                    <w:rPr>
                      <w:rFonts w:hint="eastAsia" w:ascii="宋体" w:hAnsi="宋体" w:eastAsia="宋体" w:cs="宋体"/>
                      <w:sz w:val="24"/>
                      <w:vertAlign w:val="baseline"/>
                      <w:lang w:val="en-US" w:eastAsia="zh-CN"/>
                    </w:rPr>
                    <w:t>#炉</w:t>
                  </w:r>
                </w:p>
              </w:tc>
              <w:tc>
                <w:tcPr>
                  <w:tcW w:w="2150"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default" w:ascii="宋体" w:hAnsi="宋体" w:eastAsia="宋体" w:cs="宋体"/>
                      <w:sz w:val="24"/>
                      <w:highlight w:val="none"/>
                      <w:vertAlign w:val="baseline"/>
                      <w:lang w:val="en-US" w:eastAsia="zh-CN"/>
                    </w:rPr>
                  </w:pPr>
                  <w:r>
                    <w:rPr>
                      <w:rFonts w:hint="eastAsia" w:ascii="宋体" w:hAnsi="宋体" w:cs="宋体"/>
                      <w:sz w:val="24"/>
                      <w:highlight w:val="none"/>
                      <w:vertAlign w:val="baseline"/>
                      <w:lang w:val="en-US" w:eastAsia="zh-CN"/>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49" w:type="pct"/>
                  <w:gridSpan w:val="2"/>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eastAsia" w:ascii="宋体" w:hAnsi="宋体" w:eastAsia="宋体" w:cs="宋体"/>
                      <w:sz w:val="24"/>
                      <w:vertAlign w:val="baseline"/>
                    </w:rPr>
                  </w:pPr>
                  <w:r>
                    <w:rPr>
                      <w:rFonts w:hint="eastAsia" w:ascii="宋体" w:hAnsi="宋体" w:eastAsia="宋体" w:cs="宋体"/>
                      <w:sz w:val="24"/>
                      <w:vertAlign w:val="baseline"/>
                      <w:lang w:val="en-US" w:eastAsia="zh-CN"/>
                    </w:rPr>
                    <w:t>合计</w:t>
                  </w:r>
                </w:p>
              </w:tc>
              <w:tc>
                <w:tcPr>
                  <w:tcW w:w="2150" w:type="pct"/>
                  <w:vAlign w:val="center"/>
                </w:tcPr>
                <w:p>
                  <w:pPr>
                    <w:keepNext w:val="0"/>
                    <w:keepLines w:val="0"/>
                    <w:pageBreakBefore w:val="0"/>
                    <w:widowControl w:val="0"/>
                    <w:tabs>
                      <w:tab w:val="left" w:pos="860"/>
                    </w:tabs>
                    <w:kinsoku/>
                    <w:wordWrap/>
                    <w:overflowPunct/>
                    <w:topLinePunct w:val="0"/>
                    <w:bidi w:val="0"/>
                    <w:snapToGrid w:val="0"/>
                    <w:spacing w:line="440" w:lineRule="exact"/>
                    <w:jc w:val="center"/>
                    <w:textAlignment w:val="auto"/>
                    <w:rPr>
                      <w:rFonts w:hint="default" w:ascii="宋体" w:hAnsi="宋体" w:eastAsia="宋体" w:cs="宋体"/>
                      <w:sz w:val="24"/>
                      <w:highlight w:val="none"/>
                      <w:vertAlign w:val="baseline"/>
                      <w:lang w:val="en-US" w:eastAsia="zh-CN"/>
                    </w:rPr>
                  </w:pPr>
                  <w:r>
                    <w:rPr>
                      <w:rFonts w:hint="eastAsia" w:ascii="宋体" w:hAnsi="宋体" w:cs="宋体"/>
                      <w:sz w:val="24"/>
                      <w:highlight w:val="none"/>
                      <w:vertAlign w:val="baseline"/>
                      <w:lang w:val="en-US" w:eastAsia="zh-CN"/>
                    </w:rPr>
                    <w:t>331.2</w:t>
                  </w:r>
                </w:p>
              </w:tc>
            </w:tr>
          </w:tbl>
          <w:p>
            <w:pPr>
              <w:keepNext w:val="0"/>
              <w:keepLines w:val="0"/>
              <w:pageBreakBefore w:val="0"/>
              <w:widowControl w:val="0"/>
              <w:tabs>
                <w:tab w:val="left" w:pos="860"/>
              </w:tabs>
              <w:kinsoku/>
              <w:wordWrap/>
              <w:overflowPunct/>
              <w:topLinePunct w:val="0"/>
              <w:bidi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2、建设内容</w:t>
            </w:r>
          </w:p>
          <w:p>
            <w:pPr>
              <w:keepNext w:val="0"/>
              <w:keepLines w:val="0"/>
              <w:pageBreakBefore w:val="0"/>
              <w:widowControl w:val="0"/>
              <w:tabs>
                <w:tab w:val="left" w:pos="860"/>
              </w:tabs>
              <w:kinsoku/>
              <w:wordWrap/>
              <w:overflowPunct/>
              <w:topLinePunct w:val="0"/>
              <w:bidi w:val="0"/>
              <w:snapToGrid w:val="0"/>
              <w:spacing w:line="440" w:lineRule="exact"/>
              <w:ind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eastAsia="zh-CN"/>
              </w:rPr>
              <w:t>本项目</w:t>
            </w:r>
            <w:r>
              <w:rPr>
                <w:rFonts w:hint="eastAsia" w:ascii="宋体" w:hAnsi="宋体" w:eastAsia="宋体" w:cs="宋体"/>
                <w:sz w:val="24"/>
                <w:lang w:val="en-US" w:eastAsia="zh-CN"/>
              </w:rPr>
              <w:t>建设地点</w:t>
            </w:r>
            <w:r>
              <w:rPr>
                <w:rFonts w:hint="eastAsia" w:ascii="宋体" w:hAnsi="宋体" w:eastAsia="宋体" w:cs="宋体"/>
                <w:sz w:val="24"/>
                <w:lang w:eastAsia="zh-CN"/>
              </w:rPr>
              <w:t>位于</w:t>
            </w:r>
            <w:r>
              <w:rPr>
                <w:rFonts w:hint="eastAsia" w:ascii="宋体" w:hAnsi="宋体" w:eastAsia="宋体" w:cs="宋体"/>
                <w:sz w:val="24"/>
                <w:lang w:val="en-US" w:eastAsia="zh-CN"/>
              </w:rPr>
              <w:t>河北省石家庄市栾城县柴武大街166号，占地面积约为</w:t>
            </w:r>
            <w:r>
              <w:rPr>
                <w:rFonts w:hint="eastAsia" w:ascii="宋体" w:hAnsi="宋体" w:cs="宋体"/>
                <w:sz w:val="24"/>
                <w:highlight w:val="none"/>
                <w:lang w:val="en-US" w:eastAsia="zh-CN"/>
              </w:rPr>
              <w:t>35335.1</w:t>
            </w:r>
            <w:r>
              <w:rPr>
                <w:rFonts w:hint="eastAsia" w:ascii="宋体" w:hAnsi="宋体" w:eastAsia="宋体" w:cs="宋体"/>
                <w:sz w:val="24"/>
                <w:lang w:val="en-US" w:eastAsia="zh-CN"/>
              </w:rPr>
              <w:t>m</w:t>
            </w:r>
            <w:r>
              <w:rPr>
                <w:rFonts w:hint="eastAsia" w:ascii="宋体" w:hAnsi="宋体" w:eastAsia="宋体" w:cs="宋体"/>
                <w:sz w:val="24"/>
                <w:vertAlign w:val="superscript"/>
                <w:lang w:val="en-US" w:eastAsia="zh-CN"/>
              </w:rPr>
              <w:t>2</w:t>
            </w:r>
            <w:r>
              <w:rPr>
                <w:rFonts w:hint="eastAsia" w:ascii="宋体" w:hAnsi="宋体" w:eastAsia="宋体" w:cs="宋体"/>
                <w:sz w:val="24"/>
                <w:lang w:val="en-US" w:eastAsia="zh-CN"/>
              </w:rPr>
              <w:t>。</w:t>
            </w:r>
          </w:p>
          <w:p>
            <w:pPr>
              <w:keepNext w:val="0"/>
              <w:keepLines w:val="0"/>
              <w:pageBreakBefore w:val="0"/>
              <w:widowControl w:val="0"/>
              <w:tabs>
                <w:tab w:val="left" w:pos="860"/>
              </w:tabs>
              <w:kinsoku/>
              <w:wordWrap/>
              <w:overflowPunct/>
              <w:topLinePunct w:val="0"/>
              <w:bidi w:val="0"/>
              <w:snapToGrid w:val="0"/>
              <w:spacing w:line="440" w:lineRule="exact"/>
              <w:ind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本项目投资1291.5693万元进行改建，建设内容及规模如下：</w:t>
            </w:r>
          </w:p>
          <w:p>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①1#炉低氮改造工程</w:t>
            </w:r>
          </w:p>
          <w:p>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通过搭建储罐、水泵基础混凝土等土建工程，购买对流管束、变频循环水泵、储气罐等设备，对SCR和SNCR系统进行升级改造。通过改造脱硝装置配料系统，SCR系统通过加装换热设备对烟气温度调整提高处理效率，SNCR系统通过对锅炉温区调整提高处理效率。</w:t>
            </w:r>
          </w:p>
          <w:p>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②4#炉低氮改造工程</w:t>
            </w:r>
          </w:p>
          <w:p>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对4#炉SNCR脱硝改造。通过增加4#炉SNCR系统喷枪数量，由原来的2个喷枪调整为6个，提高SNCR系统处理效率；对4#炉颗粒物排放进行提标更换布袋除尘器中全部的龙骨及布袋；对4#炉二氧化硫排放进行提标，脱硫塔内部更换全部喷头、曝气管道、反冲洗装置、高效除雾器</w:t>
            </w:r>
            <w:r>
              <w:rPr>
                <w:rFonts w:hint="eastAsia" w:ascii="宋体" w:hAnsi="宋体" w:eastAsia="宋体" w:cs="宋体"/>
                <w:sz w:val="24"/>
                <w:highlight w:val="none"/>
                <w:lang w:val="en-US" w:eastAsia="zh-CN"/>
              </w:rPr>
              <w:t>等</w:t>
            </w:r>
            <w:r>
              <w:rPr>
                <w:rFonts w:hint="eastAsia" w:ascii="宋体" w:hAnsi="宋体" w:eastAsia="宋体" w:cs="宋体"/>
                <w:sz w:val="24"/>
                <w:highlight w:val="none"/>
                <w:lang w:val="zh-CN"/>
              </w:rPr>
              <w:t>。</w:t>
            </w:r>
          </w:p>
          <w:p>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③余热回收节能改造项目</w:t>
            </w:r>
          </w:p>
          <w:p>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项目选择余热回收量为12MW的热泵机组，保证热泵机组回收余热量稳定+锅炉消白。烟气余热回收系统包括了烟气余热回收机组、直接接触式换热器、水处理设备及相应的动力设备。</w:t>
            </w:r>
          </w:p>
          <w:p>
            <w:pPr>
              <w:spacing w:beforeLines="0" w:afterLines="0" w:line="400" w:lineRule="exact"/>
              <w:ind w:firstLine="480"/>
              <w:rPr>
                <w:rFonts w:hint="eastAsia"/>
                <w:sz w:val="24"/>
                <w:highlight w:val="yellow"/>
                <w:lang w:val="en-US" w:eastAsia="zh-CN"/>
              </w:rPr>
            </w:pPr>
            <w:r>
              <w:rPr>
                <w:rFonts w:hint="eastAsia"/>
                <w:sz w:val="24"/>
                <w:highlight w:val="yellow"/>
                <w:lang w:val="en-US" w:eastAsia="zh-CN"/>
              </w:rPr>
              <w:t>（改造的原因、效果）</w:t>
            </w:r>
          </w:p>
          <w:p>
            <w:pPr>
              <w:spacing w:beforeLines="0" w:afterLines="0" w:line="400" w:lineRule="exact"/>
              <w:ind w:firstLine="480"/>
              <w:rPr>
                <w:rFonts w:hint="eastAsia"/>
                <w:sz w:val="24"/>
                <w:lang w:val="en-US" w:eastAsia="zh-CN"/>
              </w:rPr>
            </w:pPr>
          </w:p>
          <w:p>
            <w:pPr>
              <w:spacing w:beforeLines="0" w:afterLines="0" w:line="400" w:lineRule="exact"/>
              <w:ind w:firstLine="480"/>
              <w:rPr>
                <w:rFonts w:hint="eastAsia"/>
                <w:sz w:val="24"/>
                <w:lang w:val="en-US" w:eastAsia="zh-CN"/>
              </w:rPr>
            </w:pPr>
          </w:p>
          <w:p>
            <w:pPr>
              <w:spacing w:beforeLines="0" w:afterLines="0" w:line="400" w:lineRule="exact"/>
              <w:ind w:firstLine="480"/>
              <w:rPr>
                <w:rFonts w:hint="eastAsia"/>
                <w:sz w:val="24"/>
                <w:lang w:val="en-US" w:eastAsia="zh-CN"/>
              </w:rPr>
            </w:pPr>
          </w:p>
          <w:p>
            <w:pPr>
              <w:spacing w:beforeLines="0" w:afterLines="0" w:line="400" w:lineRule="exact"/>
              <w:ind w:firstLine="480"/>
              <w:rPr>
                <w:rFonts w:hint="eastAsia"/>
                <w:sz w:val="24"/>
                <w:lang w:val="en-US" w:eastAsia="zh-CN"/>
              </w:rPr>
            </w:pPr>
          </w:p>
          <w:p>
            <w:pPr>
              <w:spacing w:beforeLines="0" w:afterLines="0" w:line="400" w:lineRule="exact"/>
              <w:ind w:firstLine="480"/>
              <w:rPr>
                <w:sz w:val="24"/>
              </w:rPr>
            </w:pPr>
            <w:r>
              <w:rPr>
                <w:rFonts w:hint="eastAsia"/>
                <w:sz w:val="24"/>
                <w:lang w:val="en-US" w:eastAsia="zh-CN"/>
              </w:rPr>
              <w:t>2</w:t>
            </w:r>
            <w:r>
              <w:rPr>
                <w:sz w:val="24"/>
              </w:rPr>
              <w:t>、</w:t>
            </w:r>
            <w:r>
              <w:rPr>
                <w:rFonts w:hint="eastAsia"/>
                <w:sz w:val="24"/>
              </w:rPr>
              <w:t>生产设备</w:t>
            </w:r>
          </w:p>
          <w:p>
            <w:pPr>
              <w:keepNext w:val="0"/>
              <w:keepLines w:val="0"/>
              <w:pageBreakBefore w:val="0"/>
              <w:widowControl w:val="0"/>
              <w:tabs>
                <w:tab w:val="left" w:pos="860"/>
              </w:tabs>
              <w:kinsoku/>
              <w:wordWrap/>
              <w:overflowPunct/>
              <w:topLinePunct w:val="0"/>
              <w:bidi w:val="0"/>
              <w:snapToGrid/>
              <w:spacing w:line="440" w:lineRule="exact"/>
              <w:ind w:firstLine="480" w:firstLineChars="200"/>
              <w:jc w:val="left"/>
              <w:textAlignment w:val="auto"/>
              <w:rPr>
                <w:rFonts w:hint="eastAsia"/>
                <w:sz w:val="24"/>
                <w:lang w:val="en-US" w:eastAsia="zh-CN"/>
              </w:rPr>
            </w:pPr>
            <w:r>
              <w:rPr>
                <w:rFonts w:hint="eastAsia"/>
                <w:sz w:val="24"/>
                <w:lang w:val="en-US" w:eastAsia="zh-CN"/>
              </w:rPr>
              <w:t>本项目为供热设施升级改造项目，无生产设备。</w:t>
            </w:r>
          </w:p>
          <w:tbl>
            <w:tblPr>
              <w:tblStyle w:val="19"/>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299"/>
              <w:gridCol w:w="43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b/>
                      <w:bCs/>
                      <w:vertAlign w:val="baseline"/>
                      <w:lang w:val="en-US" w:eastAsia="zh-CN"/>
                    </w:rPr>
                  </w:pPr>
                  <w:r>
                    <w:rPr>
                      <w:rFonts w:hint="eastAsia"/>
                      <w:b/>
                      <w:bCs/>
                      <w:vertAlign w:val="baseline"/>
                      <w:lang w:val="en-US" w:eastAsia="zh-CN"/>
                    </w:rPr>
                    <w:t>序号</w:t>
                  </w:r>
                </w:p>
              </w:tc>
              <w:tc>
                <w:tcPr>
                  <w:tcW w:w="2299"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b/>
                      <w:bCs/>
                      <w:vertAlign w:val="baseline"/>
                      <w:lang w:val="en-US" w:eastAsia="zh-CN"/>
                    </w:rPr>
                  </w:pPr>
                  <w:r>
                    <w:rPr>
                      <w:rFonts w:hint="eastAsia"/>
                      <w:b/>
                      <w:bCs/>
                      <w:vertAlign w:val="baseline"/>
                      <w:lang w:val="en-US" w:eastAsia="zh-CN"/>
                    </w:rPr>
                    <w:t>主要设备名称</w:t>
                  </w:r>
                </w:p>
              </w:tc>
              <w:tc>
                <w:tcPr>
                  <w:tcW w:w="4321"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b/>
                      <w:bCs/>
                      <w:vertAlign w:val="baseline"/>
                      <w:lang w:val="en-US" w:eastAsia="zh-CN"/>
                    </w:rPr>
                  </w:pPr>
                  <w:r>
                    <w:rPr>
                      <w:rFonts w:hint="eastAsia"/>
                      <w:b/>
                      <w:bCs/>
                      <w:vertAlign w:val="baseline"/>
                      <w:lang w:val="en-US" w:eastAsia="zh-CN"/>
                    </w:rPr>
                    <w:t>型号</w:t>
                  </w:r>
                </w:p>
              </w:tc>
              <w:tc>
                <w:tcPr>
                  <w:tcW w:w="1422"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b/>
                      <w:bCs/>
                      <w:vertAlign w:val="baseline"/>
                      <w:lang w:val="en-US" w:eastAsia="zh-CN"/>
                    </w:rPr>
                  </w:pPr>
                  <w:r>
                    <w:rPr>
                      <w:rFonts w:hint="eastAsia"/>
                      <w:b/>
                      <w:bCs/>
                      <w:vertAlign w:val="baseline"/>
                      <w:lang w:val="en-US" w:eastAsia="zh-CN"/>
                    </w:rPr>
                    <w:t>数量（个/套）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1</w:t>
                  </w:r>
                </w:p>
              </w:tc>
              <w:tc>
                <w:tcPr>
                  <w:tcW w:w="2299"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1#锅炉</w:t>
                  </w:r>
                </w:p>
              </w:tc>
              <w:tc>
                <w:tcPr>
                  <w:tcW w:w="4321"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65t</w:t>
                  </w:r>
                </w:p>
              </w:tc>
              <w:tc>
                <w:tcPr>
                  <w:tcW w:w="1422"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2</w:t>
                  </w:r>
                </w:p>
              </w:tc>
              <w:tc>
                <w:tcPr>
                  <w:tcW w:w="2299"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4#锅炉</w:t>
                  </w:r>
                </w:p>
              </w:tc>
              <w:tc>
                <w:tcPr>
                  <w:tcW w:w="4321"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65t</w:t>
                  </w:r>
                </w:p>
              </w:tc>
              <w:tc>
                <w:tcPr>
                  <w:tcW w:w="1422" w:type="dxa"/>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ighlight w:val="none"/>
                      <w:vertAlign w:val="baseline"/>
                      <w:lang w:val="en-US" w:eastAsia="zh-CN"/>
                    </w:rPr>
                  </w:pPr>
                  <w:r>
                    <w:rPr>
                      <w:rFonts w:hint="eastAsia"/>
                      <w:highlight w:val="none"/>
                      <w:vertAlign w:val="baseline"/>
                      <w:lang w:val="en-US" w:eastAsia="zh-CN"/>
                    </w:rPr>
                    <w:t>1</w:t>
                  </w:r>
                </w:p>
              </w:tc>
            </w:tr>
          </w:tbl>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pPr>
          </w:p>
        </w:tc>
      </w:tr>
    </w:tbl>
    <w:p>
      <w:pPr>
        <w:tabs>
          <w:tab w:val="left" w:pos="860"/>
        </w:tabs>
        <w:spacing w:line="360" w:lineRule="auto"/>
        <w:rPr>
          <w:bCs/>
          <w:color w:val="FF0000"/>
          <w:sz w:val="28"/>
          <w:szCs w:val="28"/>
        </w:rPr>
      </w:pPr>
      <w:r>
        <w:rPr>
          <w:rFonts w:hint="eastAsia"/>
          <w:bCs/>
          <w:sz w:val="30"/>
          <w:szCs w:val="30"/>
        </w:rPr>
        <w:t>续</w:t>
      </w:r>
      <w:r>
        <w:rPr>
          <w:bCs/>
          <w:sz w:val="30"/>
          <w:szCs w:val="30"/>
        </w:rPr>
        <w:t>表二</w:t>
      </w:r>
    </w:p>
    <w:tbl>
      <w:tblPr>
        <w:tblStyle w:val="19"/>
        <w:tblW w:w="9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6" w:hRule="atLeast"/>
        </w:trPr>
        <w:tc>
          <w:tcPr>
            <w:tcW w:w="9202" w:type="dxa"/>
          </w:tcPr>
          <w:p>
            <w:pPr>
              <w:keepNext w:val="0"/>
              <w:keepLines w:val="0"/>
              <w:pageBreakBefore w:val="0"/>
              <w:widowControl w:val="0"/>
              <w:tabs>
                <w:tab w:val="left" w:pos="860"/>
              </w:tabs>
              <w:kinsoku/>
              <w:wordWrap/>
              <w:overflowPunct/>
              <w:topLinePunct w:val="0"/>
              <w:autoSpaceDE/>
              <w:autoSpaceDN/>
              <w:bidi w:val="0"/>
              <w:adjustRightInd/>
              <w:snapToGrid/>
              <w:spacing w:line="440" w:lineRule="exact"/>
              <w:ind w:firstLine="0" w:firstLineChars="0"/>
              <w:jc w:val="left"/>
              <w:textAlignment w:val="auto"/>
              <w:rPr>
                <w:rFonts w:hint="eastAsia"/>
                <w:bCs/>
                <w:sz w:val="30"/>
                <w:szCs w:val="30"/>
                <w:vertAlign w:val="baseline"/>
              </w:rPr>
            </w:pPr>
            <w:r>
              <w:rPr>
                <w:rFonts w:hint="eastAsia"/>
                <w:b/>
                <w:sz w:val="24"/>
                <w:lang w:eastAsia="zh-CN"/>
              </w:rPr>
              <w:t>现场及设备照片：</w:t>
            </w:r>
          </w:p>
          <w:tbl>
            <w:tblPr>
              <w:tblStyle w:val="19"/>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3"/>
              <w:gridCol w:w="4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42432" behindDoc="0" locked="0" layoutInCell="1" allowOverlap="1">
                        <wp:simplePos x="0" y="0"/>
                        <wp:positionH relativeFrom="column">
                          <wp:posOffset>92710</wp:posOffset>
                        </wp:positionH>
                        <wp:positionV relativeFrom="paragraph">
                          <wp:posOffset>64135</wp:posOffset>
                        </wp:positionV>
                        <wp:extent cx="2683510" cy="3318510"/>
                        <wp:effectExtent l="0" t="0" r="2540" b="15240"/>
                        <wp:wrapNone/>
                        <wp:docPr id="24" name="图片 24" descr="d8c2e569b82d8bf3f6a10da669d1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8c2e569b82d8bf3f6a10da669d120f"/>
                                <pic:cNvPicPr>
                                  <a:picLocks noChangeAspect="1"/>
                                </pic:cNvPicPr>
                              </pic:nvPicPr>
                              <pic:blipFill>
                                <a:blip r:embed="rId14"/>
                                <a:stretch>
                                  <a:fillRect/>
                                </a:stretch>
                              </pic:blipFill>
                              <pic:spPr>
                                <a:xfrm>
                                  <a:off x="0" y="0"/>
                                  <a:ext cx="2683510" cy="3318510"/>
                                </a:xfrm>
                                <a:prstGeom prst="rect">
                                  <a:avLst/>
                                </a:prstGeom>
                              </pic:spPr>
                            </pic:pic>
                          </a:graphicData>
                        </a:graphic>
                      </wp:anchor>
                    </w:drawing>
                  </w: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eastAsia"/>
                      <w:bCs/>
                      <w:sz w:val="24"/>
                      <w:szCs w:val="24"/>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r>
                    <w:rPr>
                      <w:rFonts w:hint="eastAsia"/>
                      <w:bCs/>
                      <w:sz w:val="24"/>
                      <w:szCs w:val="24"/>
                      <w:vertAlign w:val="baseline"/>
                      <w:lang w:val="en-US" w:eastAsia="zh-CN"/>
                    </w:rPr>
                    <w:t>1#炉主体</w:t>
                  </w:r>
                </w:p>
              </w:tc>
              <w:tc>
                <w:tcPr>
                  <w:tcW w:w="4493" w:type="dxa"/>
                </w:tcPr>
                <w:p>
                  <w:pPr>
                    <w:pStyle w:val="6"/>
                    <w:jc w:val="center"/>
                    <w:rPr>
                      <w:rFonts w:hint="eastAsia"/>
                      <w:bCs/>
                      <w:sz w:val="24"/>
                      <w:szCs w:val="24"/>
                      <w:vertAlign w:val="baseline"/>
                    </w:rPr>
                  </w:pPr>
                  <w:r>
                    <w:rPr>
                      <w:rFonts w:hint="default" w:eastAsia="宋体"/>
                      <w:bCs/>
                      <w:sz w:val="30"/>
                      <w:szCs w:val="30"/>
                      <w:vertAlign w:val="baseline"/>
                      <w:lang w:val="en-US" w:eastAsia="zh-CN"/>
                    </w:rPr>
                    <w:drawing>
                      <wp:anchor distT="0" distB="0" distL="114300" distR="114300" simplePos="0" relativeHeight="253841408" behindDoc="0" locked="0" layoutInCell="1" allowOverlap="1">
                        <wp:simplePos x="0" y="0"/>
                        <wp:positionH relativeFrom="column">
                          <wp:posOffset>-6985</wp:posOffset>
                        </wp:positionH>
                        <wp:positionV relativeFrom="paragraph">
                          <wp:posOffset>60325</wp:posOffset>
                        </wp:positionV>
                        <wp:extent cx="2683510" cy="3293110"/>
                        <wp:effectExtent l="0" t="0" r="2540" b="2540"/>
                        <wp:wrapNone/>
                        <wp:docPr id="23" name="图片 23" descr="4ac6e51520dd744fae52ed5f0dd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ac6e51520dd744fae52ed5f0dd6478"/>
                                <pic:cNvPicPr>
                                  <a:picLocks noChangeAspect="1"/>
                                </pic:cNvPicPr>
                              </pic:nvPicPr>
                              <pic:blipFill>
                                <a:blip r:embed="rId15"/>
                                <a:stretch>
                                  <a:fillRect/>
                                </a:stretch>
                              </pic:blipFill>
                              <pic:spPr>
                                <a:xfrm>
                                  <a:off x="0" y="0"/>
                                  <a:ext cx="2683510" cy="3293110"/>
                                </a:xfrm>
                                <a:prstGeom prst="rect">
                                  <a:avLst/>
                                </a:prstGeom>
                              </pic:spPr>
                            </pic:pic>
                          </a:graphicData>
                        </a:graphic>
                      </wp:anchor>
                    </w:drawing>
                  </w: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default" w:eastAsia="宋体"/>
                      <w:bCs/>
                      <w:sz w:val="24"/>
                      <w:szCs w:val="24"/>
                      <w:vertAlign w:val="baseline"/>
                      <w:lang w:val="en-US" w:eastAsia="zh-CN"/>
                    </w:rPr>
                  </w:pPr>
                  <w:r>
                    <w:rPr>
                      <w:rFonts w:hint="eastAsia"/>
                      <w:bCs/>
                      <w:sz w:val="24"/>
                      <w:szCs w:val="24"/>
                      <w:vertAlign w:val="baseline"/>
                      <w:lang w:val="en-US" w:eastAsia="zh-CN"/>
                    </w:rPr>
                    <w:t>4#炉主体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inline distT="0" distB="0" distL="114300" distR="114300">
                        <wp:extent cx="2715895" cy="3620770"/>
                        <wp:effectExtent l="0" t="0" r="8255" b="17780"/>
                        <wp:docPr id="1" name="图片 1" descr="5a46dde788a0401aaa5f1daea465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a46dde788a0401aaa5f1daea4658e3"/>
                                <pic:cNvPicPr>
                                  <a:picLocks noChangeAspect="1"/>
                                </pic:cNvPicPr>
                              </pic:nvPicPr>
                              <pic:blipFill>
                                <a:blip r:embed="rId16"/>
                                <a:stretch>
                                  <a:fillRect/>
                                </a:stretch>
                              </pic:blipFill>
                              <pic:spPr>
                                <a:xfrm>
                                  <a:off x="0" y="0"/>
                                  <a:ext cx="2715895" cy="3620770"/>
                                </a:xfrm>
                                <a:prstGeom prst="rect">
                                  <a:avLst/>
                                </a:prstGeom>
                              </pic:spPr>
                            </pic:pic>
                          </a:graphicData>
                        </a:graphic>
                      </wp:inline>
                    </w:drawing>
                  </w:r>
                </w:p>
              </w:tc>
              <w:tc>
                <w:tcPr>
                  <w:tcW w:w="4493" w:type="dxa"/>
                </w:tcPr>
                <w:p>
                  <w:pPr>
                    <w:pStyle w:val="6"/>
                    <w:jc w:val="center"/>
                    <w:rPr>
                      <w:rFonts w:hint="eastAsia"/>
                      <w:bCs/>
                      <w:sz w:val="24"/>
                      <w:szCs w:val="24"/>
                      <w:vertAlign w:val="baseline"/>
                    </w:rPr>
                  </w:pPr>
                  <w:r>
                    <w:rPr>
                      <w:rFonts w:hint="eastAsia"/>
                      <w:bCs/>
                      <w:sz w:val="30"/>
                      <w:szCs w:val="30"/>
                      <w:vertAlign w:val="baseline"/>
                    </w:rPr>
                    <w:drawing>
                      <wp:anchor distT="0" distB="0" distL="114300" distR="114300" simplePos="0" relativeHeight="253829120" behindDoc="0" locked="0" layoutInCell="1" allowOverlap="1">
                        <wp:simplePos x="0" y="0"/>
                        <wp:positionH relativeFrom="column">
                          <wp:posOffset>119380</wp:posOffset>
                        </wp:positionH>
                        <wp:positionV relativeFrom="paragraph">
                          <wp:posOffset>100965</wp:posOffset>
                        </wp:positionV>
                        <wp:extent cx="2575560" cy="3284220"/>
                        <wp:effectExtent l="0" t="0" r="15240" b="11430"/>
                        <wp:wrapNone/>
                        <wp:docPr id="13" name="图片 13" descr="10414d1c0f6edbe4da55da4b70c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414d1c0f6edbe4da55da4b70c0585"/>
                                <pic:cNvPicPr>
                                  <a:picLocks noChangeAspect="1"/>
                                </pic:cNvPicPr>
                              </pic:nvPicPr>
                              <pic:blipFill>
                                <a:blip r:embed="rId17"/>
                                <a:stretch>
                                  <a:fillRect/>
                                </a:stretch>
                              </pic:blipFill>
                              <pic:spPr>
                                <a:xfrm>
                                  <a:off x="0" y="0"/>
                                  <a:ext cx="2575560" cy="3284220"/>
                                </a:xfrm>
                                <a:prstGeom prst="rect">
                                  <a:avLst/>
                                </a:prstGeom>
                              </pic:spPr>
                            </pic:pic>
                          </a:graphicData>
                        </a:graphic>
                      </wp:anchor>
                    </w:drawing>
                  </w: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24"/>
                      <w:szCs w:val="24"/>
                      <w:vertAlign w:val="baseline"/>
                    </w:rPr>
                  </w:pPr>
                </w:p>
                <w:p>
                  <w:pPr>
                    <w:pStyle w:val="6"/>
                    <w:jc w:val="center"/>
                    <w:rPr>
                      <w:rFonts w:hint="eastAsia"/>
                      <w:bCs/>
                      <w:sz w:val="30"/>
                      <w:szCs w:val="30"/>
                      <w:vertAlign w:val="baseline"/>
                    </w:rPr>
                  </w:pPr>
                  <w:r>
                    <w:rPr>
                      <w:rFonts w:hint="eastAsia"/>
                      <w:bCs/>
                      <w:sz w:val="24"/>
                      <w:szCs w:val="24"/>
                      <w:vertAlign w:val="baseline"/>
                    </w:rPr>
                    <w:t>1#低氮改造使用的储气罐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49600" behindDoc="0" locked="0" layoutInCell="1" allowOverlap="1">
                        <wp:simplePos x="0" y="0"/>
                        <wp:positionH relativeFrom="column">
                          <wp:posOffset>230505</wp:posOffset>
                        </wp:positionH>
                        <wp:positionV relativeFrom="paragraph">
                          <wp:posOffset>43180</wp:posOffset>
                        </wp:positionV>
                        <wp:extent cx="2363470" cy="3151505"/>
                        <wp:effectExtent l="0" t="0" r="17780" b="10795"/>
                        <wp:wrapNone/>
                        <wp:docPr id="31" name="图片 31" descr="5f30d4534bf3a039edc4eecdc4dd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f30d4534bf3a039edc4eecdc4dd621"/>
                                <pic:cNvPicPr>
                                  <a:picLocks noChangeAspect="1"/>
                                </pic:cNvPicPr>
                              </pic:nvPicPr>
                              <pic:blipFill>
                                <a:blip r:embed="rId18"/>
                                <a:stretch>
                                  <a:fillRect/>
                                </a:stretch>
                              </pic:blipFill>
                              <pic:spPr>
                                <a:xfrm>
                                  <a:off x="0" y="0"/>
                                  <a:ext cx="2363470" cy="3151505"/>
                                </a:xfrm>
                                <a:prstGeom prst="rect">
                                  <a:avLst/>
                                </a:prstGeom>
                              </pic:spPr>
                            </pic:pic>
                          </a:graphicData>
                        </a:graphic>
                      </wp:anchor>
                    </w:drawing>
                  </w:r>
                </w:p>
                <w:p>
                  <w:pPr>
                    <w:pStyle w:val="6"/>
                    <w:jc w:val="center"/>
                    <w:rPr>
                      <w:rFonts w:hint="eastAsia"/>
                      <w:bCs/>
                      <w:sz w:val="30"/>
                      <w:szCs w:val="30"/>
                      <w:vertAlign w:val="baseline"/>
                    </w:rPr>
                  </w:pPr>
                </w:p>
                <w:p>
                  <w:pPr>
                    <w:pStyle w:val="6"/>
                    <w:jc w:val="center"/>
                    <w:rPr>
                      <w:rFonts w:hint="eastAsia" w:eastAsia="宋体"/>
                      <w:bCs/>
                      <w:sz w:val="30"/>
                      <w:szCs w:val="30"/>
                      <w:vertAlign w:val="baseline"/>
                      <w:lang w:eastAsia="zh-CN"/>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r>
                    <w:rPr>
                      <w:rFonts w:hint="eastAsia"/>
                      <w:bCs/>
                      <w:sz w:val="30"/>
                      <w:szCs w:val="30"/>
                      <w:vertAlign w:val="baseline"/>
                    </w:rPr>
                    <w:t xml:space="preserve"> </w:t>
                  </w: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eastAsia"/>
                      <w:bCs/>
                      <w:sz w:val="30"/>
                      <w:szCs w:val="30"/>
                      <w:vertAlign w:val="baseline"/>
                    </w:rPr>
                  </w:pPr>
                </w:p>
                <w:p>
                  <w:pPr>
                    <w:pStyle w:val="6"/>
                    <w:jc w:val="center"/>
                    <w:rPr>
                      <w:rFonts w:hint="default" w:eastAsia="宋体"/>
                      <w:bCs/>
                      <w:sz w:val="30"/>
                      <w:szCs w:val="30"/>
                      <w:vertAlign w:val="baseline"/>
                      <w:lang w:val="en-US" w:eastAsia="zh-CN"/>
                    </w:rPr>
                  </w:pPr>
                  <w:r>
                    <w:rPr>
                      <w:rFonts w:hint="eastAsia"/>
                      <w:bCs/>
                      <w:sz w:val="24"/>
                      <w:szCs w:val="24"/>
                      <w:vertAlign w:val="baseline"/>
                      <w:lang w:val="en-US" w:eastAsia="zh-CN"/>
                    </w:rPr>
                    <w:t>1#炉在线监测设备</w:t>
                  </w:r>
                </w:p>
              </w:tc>
              <w:tc>
                <w:tcPr>
                  <w:tcW w:w="4493" w:type="dxa"/>
                </w:tcPr>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r>
                    <w:rPr>
                      <w:rFonts w:hint="eastAsia"/>
                      <w:bCs/>
                      <w:sz w:val="24"/>
                      <w:szCs w:val="24"/>
                      <w:vertAlign w:val="baseline"/>
                      <w:lang w:val="en-US" w:eastAsia="zh-CN"/>
                    </w:rPr>
                    <w:drawing>
                      <wp:anchor distT="0" distB="0" distL="114300" distR="114300" simplePos="0" relativeHeight="253847552" behindDoc="0" locked="0" layoutInCell="1" allowOverlap="1">
                        <wp:simplePos x="0" y="0"/>
                        <wp:positionH relativeFrom="column">
                          <wp:posOffset>258445</wp:posOffset>
                        </wp:positionH>
                        <wp:positionV relativeFrom="paragraph">
                          <wp:posOffset>28575</wp:posOffset>
                        </wp:positionV>
                        <wp:extent cx="2124710" cy="2833370"/>
                        <wp:effectExtent l="0" t="0" r="8890" b="5080"/>
                        <wp:wrapNone/>
                        <wp:docPr id="28" name="图片 28" descr="551cfbcb64f79967516764b12b58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51cfbcb64f79967516764b12b582b5"/>
                                <pic:cNvPicPr>
                                  <a:picLocks noChangeAspect="1"/>
                                </pic:cNvPicPr>
                              </pic:nvPicPr>
                              <pic:blipFill>
                                <a:blip r:embed="rId19"/>
                                <a:stretch>
                                  <a:fillRect/>
                                </a:stretch>
                              </pic:blipFill>
                              <pic:spPr>
                                <a:xfrm>
                                  <a:off x="0" y="0"/>
                                  <a:ext cx="2124710" cy="2833370"/>
                                </a:xfrm>
                                <a:prstGeom prst="rect">
                                  <a:avLst/>
                                </a:prstGeom>
                              </pic:spPr>
                            </pic:pic>
                          </a:graphicData>
                        </a:graphic>
                      </wp:anchor>
                    </w:drawing>
                  </w: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jc w:val="center"/>
                    <w:rPr>
                      <w:rFonts w:hint="eastAsia"/>
                      <w:bCs/>
                      <w:sz w:val="24"/>
                      <w:szCs w:val="24"/>
                      <w:vertAlign w:val="baseline"/>
                      <w:lang w:val="en-US" w:eastAsia="zh-CN"/>
                    </w:rPr>
                  </w:pPr>
                  <w:r>
                    <w:rPr>
                      <w:rFonts w:hint="eastAsia"/>
                      <w:bCs/>
                      <w:sz w:val="24"/>
                      <w:szCs w:val="24"/>
                      <w:vertAlign w:val="baseline"/>
                      <w:lang w:val="en-US" w:eastAsia="zh-CN"/>
                    </w:rPr>
                    <w:t>1#炉在线监测设备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bCs/>
                      <w:sz w:val="24"/>
                      <w:szCs w:val="24"/>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43456" behindDoc="0" locked="0" layoutInCell="1" allowOverlap="1">
                        <wp:simplePos x="0" y="0"/>
                        <wp:positionH relativeFrom="column">
                          <wp:posOffset>8255</wp:posOffset>
                        </wp:positionH>
                        <wp:positionV relativeFrom="paragraph">
                          <wp:posOffset>79375</wp:posOffset>
                        </wp:positionV>
                        <wp:extent cx="2715895" cy="3620770"/>
                        <wp:effectExtent l="0" t="0" r="8255" b="17780"/>
                        <wp:wrapNone/>
                        <wp:docPr id="10" name="图片 10" descr="d43223fc28a24c157716bf7348ee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43223fc28a24c157716bf7348ee7ce"/>
                                <pic:cNvPicPr>
                                  <a:picLocks noChangeAspect="1"/>
                                </pic:cNvPicPr>
                              </pic:nvPicPr>
                              <pic:blipFill>
                                <a:blip r:embed="rId20"/>
                                <a:stretch>
                                  <a:fillRect/>
                                </a:stretch>
                              </pic:blipFill>
                              <pic:spPr>
                                <a:xfrm>
                                  <a:off x="0" y="0"/>
                                  <a:ext cx="2715895" cy="3620770"/>
                                </a:xfrm>
                                <a:prstGeom prst="rect">
                                  <a:avLst/>
                                </a:prstGeom>
                              </pic:spPr>
                            </pic:pic>
                          </a:graphicData>
                        </a:graphic>
                      </wp:anchor>
                    </w:drawing>
                  </w: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bCs/>
                      <w:sz w:val="24"/>
                      <w:szCs w:val="24"/>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r>
                    <w:rPr>
                      <w:rFonts w:hint="default"/>
                      <w:bCs/>
                      <w:sz w:val="24"/>
                      <w:szCs w:val="24"/>
                      <w:vertAlign w:val="baseline"/>
                      <w:lang w:val="en-US" w:eastAsia="zh-CN"/>
                    </w:rPr>
                    <w:t>1号炉脱硫塔</w:t>
                  </w:r>
                </w:p>
              </w:tc>
              <w:tc>
                <w:tcPr>
                  <w:tcW w:w="4493" w:type="dxa"/>
                </w:tcPr>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r>
                    <w:rPr>
                      <w:rFonts w:hint="eastAsia" w:eastAsia="宋体"/>
                      <w:bCs/>
                      <w:sz w:val="30"/>
                      <w:szCs w:val="30"/>
                      <w:vertAlign w:val="baseline"/>
                      <w:lang w:eastAsia="zh-CN"/>
                    </w:rPr>
                    <w:drawing>
                      <wp:anchor distT="0" distB="0" distL="114300" distR="114300" simplePos="0" relativeHeight="253826048" behindDoc="0" locked="0" layoutInCell="1" allowOverlap="1">
                        <wp:simplePos x="0" y="0"/>
                        <wp:positionH relativeFrom="column">
                          <wp:posOffset>-36830</wp:posOffset>
                        </wp:positionH>
                        <wp:positionV relativeFrom="paragraph">
                          <wp:posOffset>142240</wp:posOffset>
                        </wp:positionV>
                        <wp:extent cx="2715895" cy="2209800"/>
                        <wp:effectExtent l="0" t="0" r="8255" b="0"/>
                        <wp:wrapNone/>
                        <wp:docPr id="11" name="图片 11" descr="71b337865889ca6f734a52f07297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1b337865889ca6f734a52f07297bf3"/>
                                <pic:cNvPicPr>
                                  <a:picLocks noChangeAspect="1"/>
                                </pic:cNvPicPr>
                              </pic:nvPicPr>
                              <pic:blipFill>
                                <a:blip r:embed="rId21"/>
                                <a:stretch>
                                  <a:fillRect/>
                                </a:stretch>
                              </pic:blipFill>
                              <pic:spPr>
                                <a:xfrm>
                                  <a:off x="0" y="0"/>
                                  <a:ext cx="2715895" cy="2209800"/>
                                </a:xfrm>
                                <a:prstGeom prst="rect">
                                  <a:avLst/>
                                </a:prstGeom>
                              </pic:spPr>
                            </pic:pic>
                          </a:graphicData>
                        </a:graphic>
                      </wp:anchor>
                    </w:drawing>
                  </w: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ind w:left="0" w:leftChars="0" w:firstLine="0" w:firstLineChars="0"/>
                    <w:jc w:val="both"/>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30"/>
                      <w:szCs w:val="30"/>
                      <w:vertAlign w:val="baseline"/>
                      <w:lang w:eastAsia="zh-CN"/>
                    </w:rPr>
                  </w:pPr>
                  <w:r>
                    <w:rPr>
                      <w:rFonts w:hint="eastAsia" w:eastAsia="宋体"/>
                      <w:bCs/>
                      <w:sz w:val="24"/>
                      <w:szCs w:val="24"/>
                      <w:vertAlign w:val="baseline"/>
                      <w:lang w:eastAsia="zh-CN"/>
                    </w:rPr>
                    <w:t>1</w:t>
                  </w:r>
                  <w:r>
                    <w:rPr>
                      <w:rFonts w:hint="eastAsia"/>
                      <w:bCs/>
                      <w:sz w:val="24"/>
                      <w:szCs w:val="24"/>
                      <w:vertAlign w:val="baseline"/>
                      <w:lang w:val="en-US" w:eastAsia="zh-CN"/>
                    </w:rPr>
                    <w:t>#</w:t>
                  </w:r>
                  <w:r>
                    <w:rPr>
                      <w:rFonts w:hint="eastAsia" w:eastAsia="宋体"/>
                      <w:bCs/>
                      <w:sz w:val="24"/>
                      <w:szCs w:val="24"/>
                      <w:vertAlign w:val="baseline"/>
                      <w:lang w:eastAsia="zh-CN"/>
                    </w:rPr>
                    <w:t>炉脱硫塔和布袋除尘器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44480" behindDoc="0" locked="0" layoutInCell="1" allowOverlap="1">
                        <wp:simplePos x="0" y="0"/>
                        <wp:positionH relativeFrom="column">
                          <wp:posOffset>8890</wp:posOffset>
                        </wp:positionH>
                        <wp:positionV relativeFrom="paragraph">
                          <wp:posOffset>381000</wp:posOffset>
                        </wp:positionV>
                        <wp:extent cx="2715895" cy="3620770"/>
                        <wp:effectExtent l="0" t="0" r="8255" b="17780"/>
                        <wp:wrapNone/>
                        <wp:docPr id="2" name="图片 2" descr="8265019dfcc13c1a724792b2e475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65019dfcc13c1a724792b2e4757b3"/>
                                <pic:cNvPicPr>
                                  <a:picLocks noChangeAspect="1"/>
                                </pic:cNvPicPr>
                              </pic:nvPicPr>
                              <pic:blipFill>
                                <a:blip r:embed="rId22"/>
                                <a:stretch>
                                  <a:fillRect/>
                                </a:stretch>
                              </pic:blipFill>
                              <pic:spPr>
                                <a:xfrm>
                                  <a:off x="0" y="0"/>
                                  <a:ext cx="2715895" cy="3620770"/>
                                </a:xfrm>
                                <a:prstGeom prst="rect">
                                  <a:avLst/>
                                </a:prstGeom>
                              </pic:spPr>
                            </pic:pic>
                          </a:graphicData>
                        </a:graphic>
                      </wp:anchor>
                    </w:drawing>
                  </w:r>
                </w:p>
              </w:tc>
              <w:tc>
                <w:tcPr>
                  <w:tcW w:w="4493" w:type="dxa"/>
                </w:tcPr>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r>
                    <w:rPr>
                      <w:rFonts w:hint="eastAsia" w:eastAsia="宋体"/>
                      <w:bCs/>
                      <w:sz w:val="30"/>
                      <w:szCs w:val="30"/>
                      <w:vertAlign w:val="baseline"/>
                      <w:lang w:eastAsia="zh-CN"/>
                    </w:rPr>
                    <w:drawing>
                      <wp:anchor distT="0" distB="0" distL="114300" distR="114300" simplePos="0" relativeHeight="253825024" behindDoc="0" locked="0" layoutInCell="1" allowOverlap="1">
                        <wp:simplePos x="0" y="0"/>
                        <wp:positionH relativeFrom="column">
                          <wp:posOffset>40640</wp:posOffset>
                        </wp:positionH>
                        <wp:positionV relativeFrom="paragraph">
                          <wp:posOffset>79375</wp:posOffset>
                        </wp:positionV>
                        <wp:extent cx="2715895" cy="2037080"/>
                        <wp:effectExtent l="0" t="0" r="8255" b="1270"/>
                        <wp:wrapNone/>
                        <wp:docPr id="3" name="图片 3" descr="7ed37260008adb3e6a3e2fb05fe1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d37260008adb3e6a3e2fb05fe114e"/>
                                <pic:cNvPicPr>
                                  <a:picLocks noChangeAspect="1"/>
                                </pic:cNvPicPr>
                              </pic:nvPicPr>
                              <pic:blipFill>
                                <a:blip r:embed="rId23"/>
                                <a:stretch>
                                  <a:fillRect/>
                                </a:stretch>
                              </pic:blipFill>
                              <pic:spPr>
                                <a:xfrm>
                                  <a:off x="0" y="0"/>
                                  <a:ext cx="2715895" cy="2037080"/>
                                </a:xfrm>
                                <a:prstGeom prst="rect">
                                  <a:avLst/>
                                </a:prstGeom>
                              </pic:spPr>
                            </pic:pic>
                          </a:graphicData>
                        </a:graphic>
                      </wp:anchor>
                    </w:drawing>
                  </w: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33216" behindDoc="0" locked="0" layoutInCell="1" allowOverlap="1">
                        <wp:simplePos x="0" y="0"/>
                        <wp:positionH relativeFrom="column">
                          <wp:posOffset>8890</wp:posOffset>
                        </wp:positionH>
                        <wp:positionV relativeFrom="paragraph">
                          <wp:posOffset>38735</wp:posOffset>
                        </wp:positionV>
                        <wp:extent cx="2712720" cy="2449195"/>
                        <wp:effectExtent l="0" t="0" r="11430" b="8255"/>
                        <wp:wrapNone/>
                        <wp:docPr id="17" name="图片 17" descr="bf8a13fda71000115470286854dd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f8a13fda71000115470286854dd09e"/>
                                <pic:cNvPicPr>
                                  <a:picLocks noChangeAspect="1"/>
                                </pic:cNvPicPr>
                              </pic:nvPicPr>
                              <pic:blipFill>
                                <a:blip r:embed="rId24"/>
                                <a:stretch>
                                  <a:fillRect/>
                                </a:stretch>
                              </pic:blipFill>
                              <pic:spPr>
                                <a:xfrm>
                                  <a:off x="0" y="0"/>
                                  <a:ext cx="2712720" cy="2449195"/>
                                </a:xfrm>
                                <a:prstGeom prst="rect">
                                  <a:avLst/>
                                </a:prstGeom>
                              </pic:spPr>
                            </pic:pic>
                          </a:graphicData>
                        </a:graphic>
                      </wp:anchor>
                    </w:drawing>
                  </w: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24"/>
                      <w:szCs w:val="24"/>
                      <w:vertAlign w:val="baseline"/>
                      <w:lang w:val="en-US" w:eastAsia="zh-CN"/>
                    </w:rPr>
                    <w:t>更换除尘器布袋龙骨</w:t>
                  </w:r>
                </w:p>
              </w:tc>
              <w:tc>
                <w:tcPr>
                  <w:tcW w:w="4493" w:type="dxa"/>
                </w:tcPr>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r>
                    <w:rPr>
                      <w:rFonts w:hint="eastAsia" w:eastAsia="宋体"/>
                      <w:bCs/>
                      <w:sz w:val="24"/>
                      <w:szCs w:val="24"/>
                      <w:vertAlign w:val="baseline"/>
                      <w:lang w:eastAsia="zh-CN"/>
                    </w:rPr>
                    <w:drawing>
                      <wp:anchor distT="0" distB="0" distL="114300" distR="114300" simplePos="0" relativeHeight="253834240" behindDoc="0" locked="0" layoutInCell="1" allowOverlap="1">
                        <wp:simplePos x="0" y="0"/>
                        <wp:positionH relativeFrom="column">
                          <wp:posOffset>195580</wp:posOffset>
                        </wp:positionH>
                        <wp:positionV relativeFrom="paragraph">
                          <wp:posOffset>53975</wp:posOffset>
                        </wp:positionV>
                        <wp:extent cx="2394585" cy="2551430"/>
                        <wp:effectExtent l="0" t="0" r="5715" b="1270"/>
                        <wp:wrapNone/>
                        <wp:docPr id="18" name="图片 18" descr="db2636e8ab297f117c431c15eb13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2636e8ab297f117c431c15eb13c43"/>
                                <pic:cNvPicPr>
                                  <a:picLocks noChangeAspect="1"/>
                                </pic:cNvPicPr>
                              </pic:nvPicPr>
                              <pic:blipFill>
                                <a:blip r:embed="rId25"/>
                                <a:stretch>
                                  <a:fillRect/>
                                </a:stretch>
                              </pic:blipFill>
                              <pic:spPr>
                                <a:xfrm>
                                  <a:off x="0" y="0"/>
                                  <a:ext cx="2394585" cy="2551430"/>
                                </a:xfrm>
                                <a:prstGeom prst="rect">
                                  <a:avLst/>
                                </a:prstGeom>
                              </pic:spPr>
                            </pic:pic>
                          </a:graphicData>
                        </a:graphic>
                      </wp:anchor>
                    </w:drawing>
                  </w: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24"/>
                      <w:szCs w:val="24"/>
                      <w:vertAlign w:val="baseline"/>
                      <w:lang w:eastAsia="zh-CN"/>
                    </w:rPr>
                  </w:pPr>
                </w:p>
                <w:p>
                  <w:pPr>
                    <w:pStyle w:val="6"/>
                    <w:jc w:val="center"/>
                    <w:rPr>
                      <w:rFonts w:hint="eastAsia" w:eastAsia="宋体"/>
                      <w:bCs/>
                      <w:sz w:val="30"/>
                      <w:szCs w:val="30"/>
                      <w:vertAlign w:val="baseline"/>
                      <w:lang w:eastAsia="zh-CN"/>
                    </w:rPr>
                  </w:pPr>
                  <w:r>
                    <w:rPr>
                      <w:rFonts w:hint="eastAsia" w:eastAsia="宋体"/>
                      <w:bCs/>
                      <w:sz w:val="24"/>
                      <w:szCs w:val="24"/>
                      <w:vertAlign w:val="baseline"/>
                      <w:lang w:eastAsia="zh-CN"/>
                    </w:rPr>
                    <w:t>4#炉脱硫塔高效除雾器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35264" behindDoc="0" locked="0" layoutInCell="1" allowOverlap="1">
                        <wp:simplePos x="0" y="0"/>
                        <wp:positionH relativeFrom="column">
                          <wp:posOffset>260350</wp:posOffset>
                        </wp:positionH>
                        <wp:positionV relativeFrom="paragraph">
                          <wp:posOffset>113030</wp:posOffset>
                        </wp:positionV>
                        <wp:extent cx="2049145" cy="2276475"/>
                        <wp:effectExtent l="0" t="0" r="8255" b="9525"/>
                        <wp:wrapNone/>
                        <wp:docPr id="19" name="图片 19" descr="5a9206336b5f520c2a7cf2737a4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a9206336b5f520c2a7cf2737a4c307"/>
                                <pic:cNvPicPr>
                                  <a:picLocks noChangeAspect="1"/>
                                </pic:cNvPicPr>
                              </pic:nvPicPr>
                              <pic:blipFill>
                                <a:blip r:embed="rId26"/>
                                <a:stretch>
                                  <a:fillRect/>
                                </a:stretch>
                              </pic:blipFill>
                              <pic:spPr>
                                <a:xfrm>
                                  <a:off x="0" y="0"/>
                                  <a:ext cx="2049145" cy="2276475"/>
                                </a:xfrm>
                                <a:prstGeom prst="rect">
                                  <a:avLst/>
                                </a:prstGeom>
                              </pic:spPr>
                            </pic:pic>
                          </a:graphicData>
                        </a:graphic>
                      </wp:anchor>
                    </w:drawing>
                  </w: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both"/>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24"/>
                      <w:szCs w:val="24"/>
                      <w:vertAlign w:val="baseline"/>
                      <w:lang w:val="en-US" w:eastAsia="zh-CN"/>
                    </w:rPr>
                    <w:t>4#除尘器布袋龙骨</w:t>
                  </w:r>
                </w:p>
              </w:tc>
              <w:tc>
                <w:tcPr>
                  <w:tcW w:w="4493" w:type="dxa"/>
                </w:tcPr>
                <w:p>
                  <w:pPr>
                    <w:pStyle w:val="6"/>
                    <w:jc w:val="center"/>
                    <w:rPr>
                      <w:rFonts w:hint="eastAsia" w:eastAsia="宋体"/>
                      <w:bCs/>
                      <w:sz w:val="30"/>
                      <w:szCs w:val="30"/>
                      <w:vertAlign w:val="baseline"/>
                      <w:lang w:eastAsia="zh-CN"/>
                    </w:rPr>
                  </w:pPr>
                  <w:r>
                    <w:rPr>
                      <w:rFonts w:hint="eastAsia" w:eastAsia="宋体"/>
                      <w:bCs/>
                      <w:sz w:val="30"/>
                      <w:szCs w:val="30"/>
                      <w:vertAlign w:val="baseline"/>
                      <w:lang w:eastAsia="zh-CN"/>
                    </w:rPr>
                    <w:drawing>
                      <wp:anchor distT="0" distB="0" distL="114300" distR="114300" simplePos="0" relativeHeight="253836288" behindDoc="0" locked="0" layoutInCell="1" allowOverlap="1">
                        <wp:simplePos x="0" y="0"/>
                        <wp:positionH relativeFrom="column">
                          <wp:posOffset>50800</wp:posOffset>
                        </wp:positionH>
                        <wp:positionV relativeFrom="paragraph">
                          <wp:posOffset>154305</wp:posOffset>
                        </wp:positionV>
                        <wp:extent cx="2712720" cy="2034540"/>
                        <wp:effectExtent l="0" t="0" r="11430" b="3810"/>
                        <wp:wrapNone/>
                        <wp:docPr id="20" name="图片 20" descr="4d67dd50ecd4eb7a8bfabf720a9b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d67dd50ecd4eb7a8bfabf720a9bafb"/>
                                <pic:cNvPicPr>
                                  <a:picLocks noChangeAspect="1"/>
                                </pic:cNvPicPr>
                              </pic:nvPicPr>
                              <pic:blipFill>
                                <a:blip r:embed="rId27"/>
                                <a:stretch>
                                  <a:fillRect/>
                                </a:stretch>
                              </pic:blipFill>
                              <pic:spPr>
                                <a:xfrm>
                                  <a:off x="0" y="0"/>
                                  <a:ext cx="2712720" cy="2034540"/>
                                </a:xfrm>
                                <a:prstGeom prst="rect">
                                  <a:avLst/>
                                </a:prstGeom>
                              </pic:spPr>
                            </pic:pic>
                          </a:graphicData>
                        </a:graphic>
                      </wp:anchor>
                    </w:drawing>
                  </w: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jc w:val="center"/>
                    <w:rPr>
                      <w:rFonts w:hint="eastAsia" w:eastAsia="宋体"/>
                      <w:bCs/>
                      <w:sz w:val="30"/>
                      <w:szCs w:val="30"/>
                      <w:vertAlign w:val="baseline"/>
                      <w:lang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center"/>
                    <w:rPr>
                      <w:rFonts w:hint="eastAsia" w:eastAsia="宋体"/>
                      <w:bCs/>
                      <w:sz w:val="30"/>
                      <w:szCs w:val="30"/>
                      <w:vertAlign w:val="baseline"/>
                      <w:lang w:eastAsia="zh-CN"/>
                    </w:rPr>
                  </w:pPr>
                  <w:r>
                    <w:rPr>
                      <w:rFonts w:hint="eastAsia" w:eastAsia="宋体"/>
                      <w:bCs/>
                      <w:sz w:val="24"/>
                      <w:szCs w:val="24"/>
                      <w:vertAlign w:val="baseline"/>
                      <w:lang w:val="en-US" w:eastAsia="zh-CN"/>
                    </w:rPr>
                    <w:t>脱硝喷枪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8986" w:type="dxa"/>
                  <w:gridSpan w:val="2"/>
                </w:tcPr>
                <w:p>
                  <w:pPr>
                    <w:pStyle w:val="6"/>
                    <w:ind w:left="0" w:leftChars="0" w:firstLine="0" w:firstLineChars="0"/>
                    <w:jc w:val="center"/>
                    <w:rPr>
                      <w:rFonts w:hint="default" w:eastAsia="宋体"/>
                      <w:bCs/>
                      <w:sz w:val="24"/>
                      <w:szCs w:val="24"/>
                      <w:vertAlign w:val="baseline"/>
                      <w:lang w:val="en-US" w:eastAsia="zh-CN"/>
                    </w:rPr>
                  </w:pPr>
                  <w:r>
                    <w:rPr>
                      <w:rFonts w:hint="default" w:eastAsia="宋体"/>
                      <w:bCs/>
                      <w:sz w:val="24"/>
                      <w:szCs w:val="24"/>
                      <w:vertAlign w:val="baseline"/>
                      <w:lang w:val="en-US" w:eastAsia="zh-CN"/>
                    </w:rPr>
                    <w:drawing>
                      <wp:anchor distT="0" distB="0" distL="114300" distR="114300" simplePos="0" relativeHeight="253845504" behindDoc="0" locked="0" layoutInCell="1" allowOverlap="1">
                        <wp:simplePos x="0" y="0"/>
                        <wp:positionH relativeFrom="column">
                          <wp:posOffset>976630</wp:posOffset>
                        </wp:positionH>
                        <wp:positionV relativeFrom="paragraph">
                          <wp:posOffset>46990</wp:posOffset>
                        </wp:positionV>
                        <wp:extent cx="3718560" cy="2789555"/>
                        <wp:effectExtent l="0" t="0" r="15240" b="10795"/>
                        <wp:wrapNone/>
                        <wp:docPr id="25" name="图片 25" descr="7d19c363b580b480ecfaf84661be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d19c363b580b480ecfaf84661beb9c"/>
                                <pic:cNvPicPr>
                                  <a:picLocks noChangeAspect="1"/>
                                </pic:cNvPicPr>
                              </pic:nvPicPr>
                              <pic:blipFill>
                                <a:blip r:embed="rId28"/>
                                <a:stretch>
                                  <a:fillRect/>
                                </a:stretch>
                              </pic:blipFill>
                              <pic:spPr>
                                <a:xfrm>
                                  <a:off x="0" y="0"/>
                                  <a:ext cx="3718560" cy="2789555"/>
                                </a:xfrm>
                                <a:prstGeom prst="rect">
                                  <a:avLst/>
                                </a:prstGeom>
                              </pic:spPr>
                            </pic:pic>
                          </a:graphicData>
                        </a:graphic>
                      </wp:anchor>
                    </w:drawing>
                  </w: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both"/>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r>
                    <w:rPr>
                      <w:rFonts w:hint="default" w:eastAsia="宋体"/>
                      <w:bCs/>
                      <w:sz w:val="24"/>
                      <w:szCs w:val="24"/>
                      <w:vertAlign w:val="baseline"/>
                      <w:lang w:val="en-US" w:eastAsia="zh-CN"/>
                    </w:rPr>
                    <w:t>4#除尘器布袋龙骨</w:t>
                  </w:r>
                </w:p>
                <w:p>
                  <w:pPr>
                    <w:pStyle w:val="6"/>
                    <w:ind w:left="0" w:leftChars="0" w:firstLine="0" w:firstLineChars="0"/>
                    <w:jc w:val="both"/>
                    <w:rPr>
                      <w:rFonts w:hint="eastAsia" w:eastAsia="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both"/>
                    <w:rPr>
                      <w:rFonts w:hint="eastAsia"/>
                      <w:bCs/>
                      <w:sz w:val="24"/>
                      <w:szCs w:val="24"/>
                      <w:vertAlign w:val="baseline"/>
                      <w:lang w:val="en-US" w:eastAsia="zh-CN"/>
                    </w:rPr>
                  </w:pPr>
                  <w:r>
                    <w:rPr>
                      <w:rFonts w:hint="eastAsia" w:eastAsia="宋体"/>
                      <w:bCs/>
                      <w:sz w:val="24"/>
                      <w:szCs w:val="24"/>
                      <w:vertAlign w:val="baseline"/>
                      <w:lang w:val="en-US" w:eastAsia="zh-CN"/>
                    </w:rPr>
                    <w:drawing>
                      <wp:anchor distT="0" distB="0" distL="114300" distR="114300" simplePos="0" relativeHeight="253850624" behindDoc="0" locked="0" layoutInCell="1" allowOverlap="1">
                        <wp:simplePos x="0" y="0"/>
                        <wp:positionH relativeFrom="column">
                          <wp:posOffset>285750</wp:posOffset>
                        </wp:positionH>
                        <wp:positionV relativeFrom="paragraph">
                          <wp:posOffset>140970</wp:posOffset>
                        </wp:positionV>
                        <wp:extent cx="2050415" cy="2304415"/>
                        <wp:effectExtent l="0" t="0" r="6985" b="635"/>
                        <wp:wrapNone/>
                        <wp:docPr id="30" name="图片 30" descr="408199b78c1d53de476bbe9e5f13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08199b78c1d53de476bbe9e5f133bf"/>
                                <pic:cNvPicPr>
                                  <a:picLocks noChangeAspect="1"/>
                                </pic:cNvPicPr>
                              </pic:nvPicPr>
                              <pic:blipFill>
                                <a:blip r:embed="rId29"/>
                                <a:stretch>
                                  <a:fillRect/>
                                </a:stretch>
                              </pic:blipFill>
                              <pic:spPr>
                                <a:xfrm>
                                  <a:off x="0" y="0"/>
                                  <a:ext cx="2050415" cy="2304415"/>
                                </a:xfrm>
                                <a:prstGeom prst="rect">
                                  <a:avLst/>
                                </a:prstGeom>
                              </pic:spPr>
                            </pic:pic>
                          </a:graphicData>
                        </a:graphic>
                      </wp:anchor>
                    </w:drawing>
                  </w: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both"/>
                    <w:rPr>
                      <w:rFonts w:hint="eastAsia"/>
                      <w:bCs/>
                      <w:sz w:val="24"/>
                      <w:szCs w:val="24"/>
                      <w:vertAlign w:val="baseline"/>
                      <w:lang w:val="en-US" w:eastAsia="zh-CN"/>
                    </w:rPr>
                  </w:pPr>
                </w:p>
                <w:p>
                  <w:pPr>
                    <w:pStyle w:val="6"/>
                    <w:ind w:left="0" w:leftChars="0" w:firstLine="0" w:firstLineChars="0"/>
                    <w:jc w:val="center"/>
                    <w:rPr>
                      <w:rFonts w:hint="eastAsia"/>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r>
                    <w:rPr>
                      <w:rFonts w:hint="eastAsia"/>
                      <w:bCs/>
                      <w:sz w:val="24"/>
                      <w:szCs w:val="24"/>
                      <w:vertAlign w:val="baseline"/>
                      <w:lang w:val="en-US" w:eastAsia="zh-CN"/>
                    </w:rPr>
                    <w:t>4#炉在线设备</w:t>
                  </w:r>
                </w:p>
              </w:tc>
              <w:tc>
                <w:tcPr>
                  <w:tcW w:w="4493" w:type="dxa"/>
                </w:tcPr>
                <w:p>
                  <w:pPr>
                    <w:pStyle w:val="6"/>
                    <w:ind w:left="0" w:leftChars="0" w:firstLine="0" w:firstLineChars="0"/>
                    <w:jc w:val="both"/>
                    <w:rPr>
                      <w:rFonts w:hint="eastAsia" w:eastAsia="宋体"/>
                      <w:bCs/>
                      <w:sz w:val="24"/>
                      <w:szCs w:val="24"/>
                      <w:vertAlign w:val="baseline"/>
                      <w:lang w:val="en-US" w:eastAsia="zh-CN"/>
                    </w:rPr>
                  </w:pPr>
                  <w:r>
                    <w:rPr>
                      <w:rFonts w:hint="eastAsia" w:eastAsia="宋体"/>
                      <w:bCs/>
                      <w:sz w:val="24"/>
                      <w:szCs w:val="24"/>
                      <w:vertAlign w:val="baseline"/>
                      <w:lang w:val="en-US" w:eastAsia="zh-CN"/>
                    </w:rPr>
                    <w:drawing>
                      <wp:anchor distT="0" distB="0" distL="114300" distR="114300" simplePos="0" relativeHeight="253848576" behindDoc="0" locked="0" layoutInCell="1" allowOverlap="1">
                        <wp:simplePos x="0" y="0"/>
                        <wp:positionH relativeFrom="column">
                          <wp:posOffset>363855</wp:posOffset>
                        </wp:positionH>
                        <wp:positionV relativeFrom="paragraph">
                          <wp:posOffset>82550</wp:posOffset>
                        </wp:positionV>
                        <wp:extent cx="2120265" cy="2254250"/>
                        <wp:effectExtent l="0" t="0" r="13335" b="12700"/>
                        <wp:wrapNone/>
                        <wp:docPr id="29" name="图片 29" descr="59fb5f88210a70d14751f483e411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9fb5f88210a70d14751f483e411cb7"/>
                                <pic:cNvPicPr>
                                  <a:picLocks noChangeAspect="1"/>
                                </pic:cNvPicPr>
                              </pic:nvPicPr>
                              <pic:blipFill>
                                <a:blip r:embed="rId30"/>
                                <a:stretch>
                                  <a:fillRect/>
                                </a:stretch>
                              </pic:blipFill>
                              <pic:spPr>
                                <a:xfrm>
                                  <a:off x="0" y="0"/>
                                  <a:ext cx="2120265" cy="2254250"/>
                                </a:xfrm>
                                <a:prstGeom prst="rect">
                                  <a:avLst/>
                                </a:prstGeom>
                              </pic:spPr>
                            </pic:pic>
                          </a:graphicData>
                        </a:graphic>
                      </wp:anchor>
                    </w:drawing>
                  </w: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both"/>
                    <w:rPr>
                      <w:rFonts w:hint="eastAsia" w:eastAsia="宋体"/>
                      <w:bCs/>
                      <w:sz w:val="24"/>
                      <w:szCs w:val="24"/>
                      <w:vertAlign w:val="baseline"/>
                      <w:lang w:val="en-US" w:eastAsia="zh-CN"/>
                    </w:rPr>
                  </w:pPr>
                </w:p>
                <w:p>
                  <w:pPr>
                    <w:pStyle w:val="6"/>
                    <w:ind w:left="0" w:leftChars="0" w:firstLine="0" w:firstLineChars="0"/>
                    <w:jc w:val="center"/>
                    <w:rPr>
                      <w:rFonts w:hint="eastAsia" w:eastAsia="宋体"/>
                      <w:bCs/>
                      <w:sz w:val="24"/>
                      <w:szCs w:val="24"/>
                      <w:vertAlign w:val="baseline"/>
                      <w:lang w:val="en-US" w:eastAsia="zh-CN"/>
                    </w:rPr>
                  </w:pPr>
                </w:p>
                <w:p>
                  <w:pPr>
                    <w:pStyle w:val="6"/>
                    <w:ind w:left="0" w:leftChars="0" w:firstLine="0" w:firstLineChars="0"/>
                    <w:jc w:val="center"/>
                    <w:rPr>
                      <w:rFonts w:hint="eastAsia" w:eastAsia="宋体"/>
                      <w:bCs/>
                      <w:sz w:val="24"/>
                      <w:szCs w:val="24"/>
                      <w:vertAlign w:val="baseline"/>
                      <w:lang w:val="en-US" w:eastAsia="zh-CN"/>
                    </w:rPr>
                  </w:pPr>
                  <w:r>
                    <w:rPr>
                      <w:rFonts w:hint="eastAsia"/>
                      <w:bCs/>
                      <w:sz w:val="24"/>
                      <w:szCs w:val="24"/>
                      <w:vertAlign w:val="baseline"/>
                      <w:lang w:val="en-US" w:eastAsia="zh-CN"/>
                    </w:rPr>
                    <w:t>4#炉在线设备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4" w:hRule="atLeast"/>
              </w:trPr>
              <w:tc>
                <w:tcPr>
                  <w:tcW w:w="4493" w:type="dxa"/>
                </w:tcPr>
                <w:p>
                  <w:pPr>
                    <w:pStyle w:val="6"/>
                    <w:ind w:left="0" w:leftChars="0" w:firstLine="0" w:firstLineChars="0"/>
                    <w:jc w:val="center"/>
                    <w:rPr>
                      <w:rFonts w:hint="default" w:eastAsia="宋体"/>
                      <w:bCs/>
                      <w:sz w:val="24"/>
                      <w:szCs w:val="24"/>
                      <w:vertAlign w:val="baseline"/>
                      <w:lang w:val="en-US" w:eastAsia="zh-CN"/>
                    </w:rPr>
                  </w:pPr>
                  <w:r>
                    <w:rPr>
                      <w:rFonts w:hint="default" w:eastAsia="宋体"/>
                      <w:bCs/>
                      <w:sz w:val="24"/>
                      <w:szCs w:val="24"/>
                      <w:vertAlign w:val="baseline"/>
                      <w:lang w:val="en-US" w:eastAsia="zh-CN"/>
                    </w:rPr>
                    <w:drawing>
                      <wp:anchor distT="0" distB="0" distL="114300" distR="114300" simplePos="0" relativeHeight="253837312" behindDoc="0" locked="0" layoutInCell="1" allowOverlap="1">
                        <wp:simplePos x="0" y="0"/>
                        <wp:positionH relativeFrom="column">
                          <wp:posOffset>-8890</wp:posOffset>
                        </wp:positionH>
                        <wp:positionV relativeFrom="paragraph">
                          <wp:posOffset>154305</wp:posOffset>
                        </wp:positionV>
                        <wp:extent cx="2715895" cy="3040380"/>
                        <wp:effectExtent l="0" t="0" r="8255" b="7620"/>
                        <wp:wrapNone/>
                        <wp:docPr id="21" name="图片 21" descr="472359fb7d8330747e3415263a9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72359fb7d8330747e3415263a9b039"/>
                                <pic:cNvPicPr>
                                  <a:picLocks noChangeAspect="1"/>
                                </pic:cNvPicPr>
                              </pic:nvPicPr>
                              <pic:blipFill>
                                <a:blip r:embed="rId31"/>
                                <a:stretch>
                                  <a:fillRect/>
                                </a:stretch>
                              </pic:blipFill>
                              <pic:spPr>
                                <a:xfrm>
                                  <a:off x="0" y="0"/>
                                  <a:ext cx="2715895" cy="3040380"/>
                                </a:xfrm>
                                <a:prstGeom prst="rect">
                                  <a:avLst/>
                                </a:prstGeom>
                              </pic:spPr>
                            </pic:pic>
                          </a:graphicData>
                        </a:graphic>
                      </wp:anchor>
                    </w:drawing>
                  </w: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ind w:left="0" w:leftChars="0" w:firstLine="0" w:firstLineChars="0"/>
                    <w:jc w:val="center"/>
                    <w:rPr>
                      <w:rFonts w:hint="default" w:eastAsia="宋体"/>
                      <w:bCs/>
                      <w:sz w:val="24"/>
                      <w:szCs w:val="24"/>
                      <w:vertAlign w:val="baseline"/>
                      <w:lang w:val="en-US" w:eastAsia="zh-CN"/>
                    </w:rPr>
                  </w:pPr>
                </w:p>
                <w:p>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宋体"/>
                      <w:bCs/>
                      <w:sz w:val="24"/>
                      <w:szCs w:val="24"/>
                      <w:vertAlign w:val="baseline"/>
                      <w:lang w:val="en-US" w:eastAsia="zh-CN"/>
                    </w:rPr>
                  </w:pPr>
                  <w:r>
                    <w:rPr>
                      <w:rFonts w:hint="default" w:eastAsia="宋体"/>
                      <w:bCs/>
                      <w:sz w:val="24"/>
                      <w:szCs w:val="24"/>
                      <w:vertAlign w:val="baseline"/>
                      <w:lang w:val="en-US" w:eastAsia="zh-CN"/>
                    </w:rPr>
                    <w:t>余热回收安装热泵连接管</w:t>
                  </w:r>
                </w:p>
                <w:p>
                  <w:pPr>
                    <w:pStyle w:val="6"/>
                    <w:ind w:left="0" w:leftChars="0" w:firstLine="0" w:firstLineChars="0"/>
                    <w:jc w:val="both"/>
                    <w:rPr>
                      <w:rFonts w:hint="default" w:eastAsia="宋体"/>
                      <w:bCs/>
                      <w:sz w:val="24"/>
                      <w:szCs w:val="24"/>
                      <w:vertAlign w:val="baseline"/>
                      <w:lang w:val="en-US" w:eastAsia="zh-CN"/>
                    </w:rPr>
                  </w:pPr>
                </w:p>
              </w:tc>
              <w:tc>
                <w:tcPr>
                  <w:tcW w:w="4493" w:type="dxa"/>
                </w:tcPr>
                <w:p>
                  <w:pPr>
                    <w:pStyle w:val="6"/>
                    <w:ind w:left="0" w:leftChars="0" w:firstLine="0" w:firstLineChars="0"/>
                    <w:jc w:val="both"/>
                    <w:rPr>
                      <w:rFonts w:hint="eastAsia" w:eastAsia="宋体"/>
                      <w:bCs/>
                      <w:sz w:val="30"/>
                      <w:szCs w:val="30"/>
                      <w:vertAlign w:val="baseline"/>
                      <w:lang w:eastAsia="zh-CN"/>
                    </w:rPr>
                  </w:pPr>
                  <w:r>
                    <w:rPr>
                      <w:rFonts w:hint="eastAsia" w:eastAsia="宋体"/>
                      <w:bCs/>
                      <w:sz w:val="30"/>
                      <w:szCs w:val="30"/>
                      <w:vertAlign w:val="baseline"/>
                      <w:lang w:eastAsia="zh-CN"/>
                    </w:rPr>
                    <w:drawing>
                      <wp:anchor distT="0" distB="0" distL="114300" distR="114300" simplePos="0" relativeHeight="253838336" behindDoc="0" locked="0" layoutInCell="1" allowOverlap="1">
                        <wp:simplePos x="0" y="0"/>
                        <wp:positionH relativeFrom="column">
                          <wp:posOffset>121285</wp:posOffset>
                        </wp:positionH>
                        <wp:positionV relativeFrom="paragraph">
                          <wp:posOffset>129540</wp:posOffset>
                        </wp:positionV>
                        <wp:extent cx="2525395" cy="3049905"/>
                        <wp:effectExtent l="0" t="0" r="8255" b="17145"/>
                        <wp:wrapNone/>
                        <wp:docPr id="22" name="图片 22" descr="a0147a0f09043a9f7f72bf8121d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0147a0f09043a9f7f72bf8121d2353"/>
                                <pic:cNvPicPr>
                                  <a:picLocks noChangeAspect="1"/>
                                </pic:cNvPicPr>
                              </pic:nvPicPr>
                              <pic:blipFill>
                                <a:blip r:embed="rId32"/>
                                <a:stretch>
                                  <a:fillRect/>
                                </a:stretch>
                              </pic:blipFill>
                              <pic:spPr>
                                <a:xfrm>
                                  <a:off x="0" y="0"/>
                                  <a:ext cx="2525395" cy="3049905"/>
                                </a:xfrm>
                                <a:prstGeom prst="rect">
                                  <a:avLst/>
                                </a:prstGeom>
                              </pic:spPr>
                            </pic:pic>
                          </a:graphicData>
                        </a:graphic>
                      </wp:anchor>
                    </w:drawing>
                  </w: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both"/>
                    <w:rPr>
                      <w:rFonts w:hint="eastAsia" w:eastAsia="宋体"/>
                      <w:bCs/>
                      <w:sz w:val="30"/>
                      <w:szCs w:val="30"/>
                      <w:vertAlign w:val="baseline"/>
                      <w:lang w:eastAsia="zh-CN"/>
                    </w:rPr>
                  </w:pPr>
                </w:p>
                <w:p>
                  <w:pPr>
                    <w:pStyle w:val="6"/>
                    <w:ind w:left="0" w:leftChars="0" w:firstLine="0" w:firstLineChars="0"/>
                    <w:jc w:val="center"/>
                    <w:rPr>
                      <w:rFonts w:hint="eastAsia" w:eastAsia="宋体"/>
                      <w:bCs/>
                      <w:sz w:val="24"/>
                      <w:szCs w:val="24"/>
                      <w:vertAlign w:val="baseline"/>
                      <w:lang w:val="en-US" w:eastAsia="zh-CN"/>
                    </w:rPr>
                  </w:pPr>
                </w:p>
                <w:p>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eastAsia="宋体"/>
                      <w:bCs/>
                      <w:sz w:val="30"/>
                      <w:szCs w:val="30"/>
                      <w:vertAlign w:val="baseline"/>
                      <w:lang w:eastAsia="zh-CN"/>
                    </w:rPr>
                  </w:pPr>
                  <w:r>
                    <w:rPr>
                      <w:rFonts w:hint="eastAsia" w:eastAsia="宋体"/>
                      <w:bCs/>
                      <w:sz w:val="24"/>
                      <w:szCs w:val="24"/>
                      <w:vertAlign w:val="baseline"/>
                      <w:lang w:val="en-US" w:eastAsia="zh-CN"/>
                    </w:rPr>
                    <w:t>余热回收安装除雾器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30"/>
                      <w:szCs w:val="30"/>
                      <w:vertAlign w:val="baseline"/>
                      <w:lang w:val="en-US" w:eastAsia="zh-CN"/>
                    </w:rPr>
                    <w:drawing>
                      <wp:inline distT="0" distB="0" distL="114300" distR="114300">
                        <wp:extent cx="2715895" cy="3620770"/>
                        <wp:effectExtent l="0" t="0" r="8255" b="17780"/>
                        <wp:docPr id="4" name="图片 4" descr="3372a5655316b63b85ff15bae27a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72a5655316b63b85ff15bae27a3d0"/>
                                <pic:cNvPicPr>
                                  <a:picLocks noChangeAspect="1"/>
                                </pic:cNvPicPr>
                              </pic:nvPicPr>
                              <pic:blipFill>
                                <a:blip r:embed="rId33"/>
                                <a:stretch>
                                  <a:fillRect/>
                                </a:stretch>
                              </pic:blipFill>
                              <pic:spPr>
                                <a:xfrm>
                                  <a:off x="0" y="0"/>
                                  <a:ext cx="2715895" cy="3620770"/>
                                </a:xfrm>
                                <a:prstGeom prst="rect">
                                  <a:avLst/>
                                </a:prstGeom>
                              </pic:spPr>
                            </pic:pic>
                          </a:graphicData>
                        </a:graphic>
                      </wp:inline>
                    </w:drawing>
                  </w:r>
                </w:p>
              </w:tc>
              <w:tc>
                <w:tcPr>
                  <w:tcW w:w="4493" w:type="dxa"/>
                </w:tcPr>
                <w:p>
                  <w:pPr>
                    <w:pStyle w:val="6"/>
                    <w:jc w:val="center"/>
                    <w:rPr>
                      <w:rFonts w:hint="eastAsia" w:eastAsia="宋体"/>
                      <w:bCs/>
                      <w:sz w:val="30"/>
                      <w:szCs w:val="30"/>
                      <w:vertAlign w:val="baseline"/>
                      <w:lang w:eastAsia="zh-CN"/>
                    </w:rPr>
                  </w:pPr>
                  <w:r>
                    <w:rPr>
                      <w:rFonts w:hint="eastAsia" w:eastAsia="宋体"/>
                      <w:bCs/>
                      <w:sz w:val="30"/>
                      <w:szCs w:val="30"/>
                      <w:vertAlign w:val="baseline"/>
                      <w:lang w:eastAsia="zh-CN"/>
                    </w:rPr>
                    <w:drawing>
                      <wp:inline distT="0" distB="0" distL="114300" distR="114300">
                        <wp:extent cx="2715895" cy="3620770"/>
                        <wp:effectExtent l="0" t="0" r="8255" b="17780"/>
                        <wp:docPr id="5" name="图片 5" descr="17bedced4bba47b4de65f74f3f76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bedced4bba47b4de65f74f3f763de"/>
                                <pic:cNvPicPr>
                                  <a:picLocks noChangeAspect="1"/>
                                </pic:cNvPicPr>
                              </pic:nvPicPr>
                              <pic:blipFill>
                                <a:blip r:embed="rId34"/>
                                <a:stretch>
                                  <a:fillRect/>
                                </a:stretch>
                              </pic:blipFill>
                              <pic:spPr>
                                <a:xfrm>
                                  <a:off x="0" y="0"/>
                                  <a:ext cx="2715895" cy="3620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4493" w:type="dxa"/>
                </w:tcPr>
                <w:p>
                  <w:pPr>
                    <w:pStyle w:val="6"/>
                    <w:ind w:left="0" w:leftChars="0" w:firstLine="0" w:firstLineChars="0"/>
                    <w:jc w:val="center"/>
                    <w:rPr>
                      <w:rFonts w:hint="default" w:eastAsia="宋体"/>
                      <w:bCs/>
                      <w:sz w:val="30"/>
                      <w:szCs w:val="30"/>
                      <w:vertAlign w:val="baseline"/>
                      <w:lang w:val="en-US" w:eastAsia="zh-CN"/>
                    </w:rPr>
                  </w:pPr>
                  <w:r>
                    <w:rPr>
                      <w:rFonts w:hint="eastAsia" w:eastAsia="宋体"/>
                      <w:bCs/>
                      <w:sz w:val="30"/>
                      <w:szCs w:val="30"/>
                      <w:vertAlign w:val="baseline"/>
                      <w:lang w:eastAsia="zh-CN"/>
                    </w:rPr>
                    <w:drawing>
                      <wp:anchor distT="0" distB="0" distL="114300" distR="114300" simplePos="0" relativeHeight="253828096" behindDoc="0" locked="0" layoutInCell="1" allowOverlap="1">
                        <wp:simplePos x="0" y="0"/>
                        <wp:positionH relativeFrom="column">
                          <wp:posOffset>62865</wp:posOffset>
                        </wp:positionH>
                        <wp:positionV relativeFrom="paragraph">
                          <wp:posOffset>86995</wp:posOffset>
                        </wp:positionV>
                        <wp:extent cx="2715895" cy="3620770"/>
                        <wp:effectExtent l="0" t="0" r="8255" b="17780"/>
                        <wp:wrapNone/>
                        <wp:docPr id="7" name="图片 7" descr="585c41618f3d3390fcd0826ad57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5c41618f3d3390fcd0826ad575279"/>
                                <pic:cNvPicPr>
                                  <a:picLocks noChangeAspect="1"/>
                                </pic:cNvPicPr>
                              </pic:nvPicPr>
                              <pic:blipFill>
                                <a:blip r:embed="rId35"/>
                                <a:stretch>
                                  <a:fillRect/>
                                </a:stretch>
                              </pic:blipFill>
                              <pic:spPr>
                                <a:xfrm>
                                  <a:off x="0" y="0"/>
                                  <a:ext cx="2715895" cy="3620770"/>
                                </a:xfrm>
                                <a:prstGeom prst="rect">
                                  <a:avLst/>
                                </a:prstGeom>
                              </pic:spPr>
                            </pic:pic>
                          </a:graphicData>
                        </a:graphic>
                      </wp:anchor>
                    </w:drawing>
                  </w: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p>
                <w:p>
                  <w:pPr>
                    <w:pStyle w:val="6"/>
                    <w:ind w:left="0" w:leftChars="0" w:firstLine="0" w:firstLineChars="0"/>
                    <w:jc w:val="center"/>
                    <w:rPr>
                      <w:rFonts w:hint="default" w:eastAsia="宋体"/>
                      <w:bCs/>
                      <w:sz w:val="30"/>
                      <w:szCs w:val="30"/>
                      <w:vertAlign w:val="baseline"/>
                      <w:lang w:val="en-US" w:eastAsia="zh-CN"/>
                    </w:rPr>
                  </w:pPr>
                  <w:r>
                    <w:rPr>
                      <w:rFonts w:hint="default" w:eastAsia="宋体"/>
                      <w:bCs/>
                      <w:sz w:val="24"/>
                      <w:szCs w:val="24"/>
                      <w:vertAlign w:val="baseline"/>
                      <w:lang w:val="en-US" w:eastAsia="zh-CN"/>
                    </w:rPr>
                    <w:t>尿素制备罐</w:t>
                  </w:r>
                </w:p>
              </w:tc>
              <w:tc>
                <w:tcPr>
                  <w:tcW w:w="4493" w:type="dxa"/>
                </w:tcPr>
                <w:p>
                  <w:pPr>
                    <w:pStyle w:val="6"/>
                    <w:jc w:val="center"/>
                    <w:rPr>
                      <w:rFonts w:hint="default" w:eastAsia="宋体"/>
                      <w:bCs/>
                      <w:sz w:val="24"/>
                      <w:szCs w:val="24"/>
                      <w:vertAlign w:val="baseline"/>
                      <w:lang w:val="en-US" w:eastAsia="zh-CN"/>
                    </w:rPr>
                  </w:pPr>
                  <w:r>
                    <w:rPr>
                      <w:rFonts w:hint="default" w:eastAsia="宋体"/>
                      <w:bCs/>
                      <w:sz w:val="30"/>
                      <w:szCs w:val="30"/>
                      <w:vertAlign w:val="baseline"/>
                      <w:lang w:val="en-US" w:eastAsia="zh-CN"/>
                    </w:rPr>
                    <w:drawing>
                      <wp:anchor distT="0" distB="0" distL="114300" distR="114300" simplePos="0" relativeHeight="253827072" behindDoc="0" locked="0" layoutInCell="1" allowOverlap="1">
                        <wp:simplePos x="0" y="0"/>
                        <wp:positionH relativeFrom="column">
                          <wp:posOffset>39370</wp:posOffset>
                        </wp:positionH>
                        <wp:positionV relativeFrom="paragraph">
                          <wp:posOffset>59690</wp:posOffset>
                        </wp:positionV>
                        <wp:extent cx="2715895" cy="3620770"/>
                        <wp:effectExtent l="0" t="0" r="8255" b="17780"/>
                        <wp:wrapNone/>
                        <wp:docPr id="9" name="图片 9" descr="d08c47e26688a17e2da6a16ceede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8c47e26688a17e2da6a16ceede827"/>
                                <pic:cNvPicPr>
                                  <a:picLocks noChangeAspect="1"/>
                                </pic:cNvPicPr>
                              </pic:nvPicPr>
                              <pic:blipFill>
                                <a:blip r:embed="rId36"/>
                                <a:stretch>
                                  <a:fillRect/>
                                </a:stretch>
                              </pic:blipFill>
                              <pic:spPr>
                                <a:xfrm>
                                  <a:off x="0" y="0"/>
                                  <a:ext cx="2715895" cy="3620770"/>
                                </a:xfrm>
                                <a:prstGeom prst="rect">
                                  <a:avLst/>
                                </a:prstGeom>
                              </pic:spPr>
                            </pic:pic>
                          </a:graphicData>
                        </a:graphic>
                      </wp:anchor>
                    </w:drawing>
                  </w: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default" w:eastAsia="宋体"/>
                      <w:bCs/>
                      <w:sz w:val="24"/>
                      <w:szCs w:val="24"/>
                      <w:vertAlign w:val="baseline"/>
                      <w:lang w:val="en-US" w:eastAsia="zh-CN"/>
                    </w:rPr>
                  </w:pPr>
                </w:p>
                <w:p>
                  <w:pPr>
                    <w:pStyle w:val="6"/>
                    <w:jc w:val="center"/>
                    <w:rPr>
                      <w:rFonts w:hint="eastAsia" w:eastAsia="宋体"/>
                      <w:bCs/>
                      <w:sz w:val="30"/>
                      <w:szCs w:val="30"/>
                      <w:vertAlign w:val="baseline"/>
                      <w:lang w:eastAsia="zh-CN"/>
                    </w:rPr>
                  </w:pPr>
                  <w:r>
                    <w:rPr>
                      <w:rFonts w:hint="default" w:eastAsia="宋体"/>
                      <w:bCs/>
                      <w:sz w:val="24"/>
                      <w:szCs w:val="24"/>
                      <w:vertAlign w:val="baseline"/>
                      <w:lang w:val="en-US" w:eastAsia="zh-CN"/>
                    </w:rPr>
                    <w:t>尿素制备罐</w:t>
                  </w:r>
                </w:p>
              </w:tc>
            </w:tr>
          </w:tbl>
          <w:p>
            <w:pPr>
              <w:pStyle w:val="2"/>
              <w:keepNext w:val="0"/>
              <w:keepLines w:val="0"/>
              <w:pageBreakBefore w:val="0"/>
              <w:widowControl w:val="0"/>
              <w:kinsoku/>
              <w:wordWrap/>
              <w:overflowPunct/>
              <w:topLinePunct w:val="0"/>
              <w:autoSpaceDE w:val="0"/>
              <w:autoSpaceDN w:val="0"/>
              <w:bidi w:val="0"/>
              <w:adjustRightInd w:val="0"/>
              <w:snapToGrid/>
              <w:spacing w:before="361" w:beforeLines="100" w:line="360" w:lineRule="auto"/>
              <w:jc w:val="both"/>
              <w:textAlignment w:val="auto"/>
              <w:rPr>
                <w:rFonts w:hint="eastAsia"/>
                <w:b/>
                <w:bCs/>
              </w:rPr>
            </w:pPr>
          </w:p>
          <w:p>
            <w:pPr>
              <w:pStyle w:val="2"/>
              <w:keepNext w:val="0"/>
              <w:keepLines w:val="0"/>
              <w:pageBreakBefore w:val="0"/>
              <w:widowControl w:val="0"/>
              <w:kinsoku/>
              <w:wordWrap/>
              <w:overflowPunct/>
              <w:topLinePunct w:val="0"/>
              <w:autoSpaceDE w:val="0"/>
              <w:autoSpaceDN w:val="0"/>
              <w:bidi w:val="0"/>
              <w:adjustRightInd w:val="0"/>
              <w:snapToGrid/>
              <w:spacing w:before="361" w:beforeLines="100" w:line="360" w:lineRule="auto"/>
              <w:jc w:val="both"/>
              <w:textAlignment w:val="auto"/>
              <w:rPr>
                <w:rFonts w:hint="eastAsia"/>
                <w:b/>
                <w:bCs/>
                <w:color w:val="000000"/>
                <w:sz w:val="24"/>
                <w:szCs w:val="24"/>
                <w:lang w:eastAsia="zh-CN"/>
              </w:rPr>
            </w:pPr>
            <w:r>
              <w:rPr>
                <w:rFonts w:hint="eastAsia"/>
                <w:b/>
                <w:bCs/>
              </w:rPr>
              <w:t>项目变动情况</w:t>
            </w:r>
            <w:r>
              <w:rPr>
                <w:rFonts w:hint="eastAsia"/>
                <w:b/>
                <w:bCs/>
                <w:lang w:eastAsia="zh-CN"/>
              </w:rPr>
              <w:t>：</w:t>
            </w:r>
          </w:p>
          <w:p>
            <w:pPr>
              <w:pStyle w:val="6"/>
              <w:ind w:left="0" w:leftChars="0" w:firstLine="480" w:firstLineChars="200"/>
              <w:rPr>
                <w:rFonts w:hint="default" w:eastAsia="宋体"/>
                <w:bCs/>
                <w:sz w:val="24"/>
                <w:szCs w:val="24"/>
                <w:vertAlign w:val="baseline"/>
                <w:lang w:val="en-US" w:eastAsia="zh-CN"/>
              </w:rPr>
            </w:pPr>
            <w:r>
              <w:rPr>
                <w:rFonts w:hint="eastAsia"/>
                <w:bCs/>
                <w:sz w:val="24"/>
                <w:szCs w:val="24"/>
                <w:vertAlign w:val="baseline"/>
                <w:lang w:val="en-US" w:eastAsia="zh-CN"/>
              </w:rPr>
              <w:t>本项目未发生变化，实际建设与登记表一致。</w:t>
            </w: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p>
            <w:pPr>
              <w:pStyle w:val="6"/>
              <w:ind w:left="0" w:leftChars="0" w:firstLine="0" w:firstLineChars="0"/>
              <w:rPr>
                <w:rFonts w:hint="eastAsia"/>
                <w:bCs/>
                <w:sz w:val="30"/>
                <w:szCs w:val="30"/>
                <w:vertAlign w:val="baseline"/>
              </w:rPr>
            </w:pPr>
          </w:p>
        </w:tc>
      </w:tr>
    </w:tbl>
    <w:p>
      <w:pPr>
        <w:pStyle w:val="6"/>
        <w:rPr>
          <w:rFonts w:hint="eastAsia"/>
        </w:rPr>
        <w:sectPr>
          <w:headerReference r:id="rId7" w:type="default"/>
          <w:footerReference r:id="rId8" w:type="default"/>
          <w:pgSz w:w="11906" w:h="16838"/>
          <w:pgMar w:top="1440" w:right="1077" w:bottom="1440" w:left="1361" w:header="1134" w:footer="992" w:gutter="0"/>
          <w:pgNumType w:fmt="decimal"/>
          <w:cols w:space="720" w:num="1"/>
          <w:docGrid w:linePitch="312" w:charSpace="0"/>
        </w:sectPr>
      </w:pPr>
    </w:p>
    <w:p>
      <w:pPr>
        <w:tabs>
          <w:tab w:val="left" w:pos="860"/>
        </w:tabs>
        <w:spacing w:line="360" w:lineRule="auto"/>
        <w:rPr>
          <w:bCs/>
          <w:color w:val="FF0000"/>
          <w:sz w:val="28"/>
          <w:szCs w:val="28"/>
        </w:rPr>
      </w:pPr>
      <w:r>
        <w:rPr>
          <w:rFonts w:hint="eastAsia"/>
          <w:bCs/>
          <w:sz w:val="30"/>
          <w:szCs w:val="30"/>
        </w:rPr>
        <w:t>续</w:t>
      </w:r>
      <w:r>
        <w:rPr>
          <w:bCs/>
          <w:sz w:val="30"/>
          <w:szCs w:val="30"/>
        </w:rPr>
        <w:t>表二</w:t>
      </w:r>
    </w:p>
    <w:tbl>
      <w:tblPr>
        <w:tblStyle w:val="19"/>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6" w:hRule="atLeast"/>
        </w:trPr>
        <w:tc>
          <w:tcPr>
            <w:tcW w:w="9330" w:type="dxa"/>
          </w:tcPr>
          <w:p>
            <w:pPr>
              <w:keepNext w:val="0"/>
              <w:keepLines w:val="0"/>
              <w:pageBreakBefore w:val="0"/>
              <w:widowControl w:val="0"/>
              <w:tabs>
                <w:tab w:val="left" w:pos="860"/>
              </w:tabs>
              <w:kinsoku/>
              <w:wordWrap/>
              <w:overflowPunct/>
              <w:topLinePunct w:val="0"/>
              <w:autoSpaceDE/>
              <w:autoSpaceDN/>
              <w:bidi w:val="0"/>
              <w:adjustRightInd/>
              <w:snapToGrid/>
              <w:spacing w:line="440" w:lineRule="exact"/>
              <w:ind w:firstLine="0" w:firstLineChars="0"/>
              <w:jc w:val="left"/>
              <w:textAlignment w:val="auto"/>
              <w:rPr>
                <w:rFonts w:hint="eastAsia"/>
                <w:b/>
                <w:sz w:val="24"/>
                <w:lang w:val="en-US" w:eastAsia="zh-CN"/>
              </w:rPr>
            </w:pPr>
            <w:r>
              <w:rPr>
                <w:rFonts w:hint="eastAsia"/>
                <w:b/>
                <w:sz w:val="24"/>
                <w:lang w:val="en-US" w:eastAsia="zh-CN"/>
              </w:rPr>
              <w:t>原辅材料消耗及水平衡：</w:t>
            </w:r>
          </w:p>
          <w:p>
            <w:pPr>
              <w:numPr>
                <w:ilvl w:val="0"/>
                <w:numId w:val="3"/>
              </w:numPr>
              <w:spacing w:beforeLines="0" w:afterLines="0" w:line="400" w:lineRule="exact"/>
              <w:ind w:firstLine="480"/>
              <w:rPr>
                <w:rFonts w:hint="eastAsia"/>
                <w:sz w:val="24"/>
                <w:szCs w:val="24"/>
                <w:lang w:val="en-US" w:eastAsia="zh-CN"/>
              </w:rPr>
            </w:pPr>
            <w:r>
              <w:rPr>
                <w:rFonts w:hint="eastAsia"/>
                <w:sz w:val="24"/>
                <w:szCs w:val="24"/>
                <w:lang w:val="en-US" w:eastAsia="zh-CN"/>
              </w:rPr>
              <w:t>原辅材料消耗</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本项目为供热设施升级改造项目，不涉及原辅料变化，保持一致。</w:t>
            </w:r>
          </w:p>
          <w:p>
            <w:pPr>
              <w:keepNext w:val="0"/>
              <w:keepLines w:val="0"/>
              <w:pageBreakBefore w:val="0"/>
              <w:widowControl w:val="0"/>
              <w:tabs>
                <w:tab w:val="left" w:pos="860"/>
              </w:tabs>
              <w:kinsoku/>
              <w:wordWrap/>
              <w:overflowPunct/>
              <w:topLinePunct w:val="0"/>
              <w:bidi w:val="0"/>
              <w:snapToGrid/>
              <w:spacing w:line="440" w:lineRule="exact"/>
              <w:ind w:firstLine="480" w:firstLineChars="200"/>
              <w:jc w:val="left"/>
              <w:textAlignment w:val="auto"/>
              <w:rPr>
                <w:bCs/>
                <w:sz w:val="24"/>
              </w:rPr>
            </w:pPr>
            <w:r>
              <w:rPr>
                <w:rFonts w:hint="eastAsia"/>
                <w:bCs/>
                <w:sz w:val="24"/>
                <w:lang w:val="en-US" w:eastAsia="zh-CN"/>
              </w:rPr>
              <w:t>2、</w:t>
            </w:r>
            <w:r>
              <w:rPr>
                <w:rFonts w:hint="eastAsia"/>
                <w:bCs/>
                <w:sz w:val="24"/>
              </w:rPr>
              <w:t>水平衡</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本项目为</w:t>
            </w:r>
            <w:r>
              <w:rPr>
                <w:rFonts w:hint="eastAsia"/>
                <w:sz w:val="24"/>
                <w:szCs w:val="24"/>
                <w:lang w:val="en-US" w:eastAsia="zh-CN"/>
              </w:rPr>
              <w:t>供热设施升级改造项目</w:t>
            </w:r>
            <w:r>
              <w:rPr>
                <w:rFonts w:hint="eastAsia" w:ascii="Times New Roman" w:hAnsi="Times New Roman" w:cs="Times New Roman"/>
                <w:color w:val="auto"/>
                <w:kern w:val="2"/>
                <w:sz w:val="24"/>
                <w:szCs w:val="24"/>
                <w:lang w:val="en-US" w:eastAsia="zh-CN" w:bidi="ar-SA"/>
              </w:rPr>
              <w:t>；不新增劳动定员，由厂区内部自行调剂解决，故不新增生活污水产生量。</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生产废水：余热回收冷凝水直接通过管道输送排放至脱硫系统补水。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left"/>
              <w:textAlignment w:val="auto"/>
              <w:rPr>
                <w:rFonts w:hint="default" w:eastAsia="宋体"/>
                <w:lang w:val="en-US" w:eastAsia="zh-CN"/>
              </w:rPr>
            </w:pPr>
          </w:p>
        </w:tc>
      </w:tr>
    </w:tbl>
    <w:p>
      <w:pPr>
        <w:tabs>
          <w:tab w:val="left" w:pos="860"/>
        </w:tabs>
        <w:spacing w:line="360" w:lineRule="auto"/>
        <w:rPr>
          <w:bCs/>
          <w:sz w:val="30"/>
          <w:szCs w:val="30"/>
        </w:rPr>
      </w:pPr>
      <w:r>
        <w:rPr>
          <w:bCs/>
          <w:sz w:val="30"/>
          <w:szCs w:val="30"/>
        </w:rPr>
        <w:t>表三</w:t>
      </w:r>
    </w:p>
    <w:tbl>
      <w:tblPr>
        <w:tblStyle w:val="18"/>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5" w:hRule="exact"/>
          <w:jc w:val="center"/>
        </w:trPr>
        <w:tc>
          <w:tcPr>
            <w:tcW w:w="9202" w:type="dxa"/>
          </w:tcPr>
          <w:p>
            <w:pPr>
              <w:tabs>
                <w:tab w:val="left" w:pos="2800"/>
              </w:tabs>
              <w:spacing w:line="360" w:lineRule="auto"/>
              <w:rPr>
                <w:b/>
                <w:sz w:val="24"/>
              </w:rPr>
            </w:pPr>
            <w:r>
              <w:rPr>
                <w:b/>
                <w:sz w:val="24"/>
              </w:rPr>
              <w:pict>
                <v:line id="直线 1519" o:spid="_x0000_s1030" o:spt="20" style="position:absolute;left:0pt;margin-left:170.8pt;margin-top:923.65pt;height:0pt;width:27pt;z-index:251614208;mso-width-relative:page;mso-height-relative:page;" coordsize="21600,21600" o:gfxdata="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MC/gjaAAAADQEAAA8A&#10;AAAAAAAAAQAgAAAAIgAAAGRycy9kb3ducmV2LnhtbFBLAQIUABQAAAAIAIdO4kAkgubw3AEAAKID&#10;AAAOAAAAAAAAAAEAIAAAACkBAABkcnMvZTJvRG9jLnhtbFBLBQYAAAAABgAGAFkBAAB3BQAAAAA=&#10;">
                  <v:path arrowok="t"/>
                  <v:fill focussize="0,0"/>
                  <v:stroke endarrow="block"/>
                  <v:imagedata o:title=""/>
                  <o:lock v:ext="edit"/>
                </v:line>
              </w:pict>
            </w:r>
            <w:r>
              <w:rPr>
                <w:b/>
                <w:sz w:val="24"/>
              </w:rPr>
              <w:t>主要污染源、污染物处理和排放</w:t>
            </w:r>
            <w:r>
              <w:rPr>
                <w:rFonts w:hint="eastAsia"/>
                <w:b/>
                <w:sz w:val="24"/>
              </w:rPr>
              <w:t>（附处理流程示意图、标出废水、废气、厂界噪声监测点位）：</w:t>
            </w:r>
          </w:p>
          <w:p>
            <w:pPr>
              <w:keepNext w:val="0"/>
              <w:keepLines w:val="0"/>
              <w:pageBreakBefore w:val="0"/>
              <w:widowControl w:val="0"/>
              <w:tabs>
                <w:tab w:val="left" w:pos="2800"/>
              </w:tabs>
              <w:kinsoku/>
              <w:wordWrap/>
              <w:overflowPunct/>
              <w:topLinePunct w:val="0"/>
              <w:autoSpaceDE/>
              <w:autoSpaceDN/>
              <w:bidi w:val="0"/>
              <w:spacing w:line="440" w:lineRule="exact"/>
              <w:ind w:firstLine="480" w:firstLineChars="200"/>
              <w:textAlignment w:val="auto"/>
              <w:rPr>
                <w:sz w:val="24"/>
              </w:rPr>
            </w:pPr>
            <w:r>
              <w:rPr>
                <w:rFonts w:hint="eastAsia"/>
                <w:sz w:val="24"/>
                <w:lang w:eastAsia="zh-CN"/>
              </w:rPr>
              <w:t>河北华阳供热有限公司供热设施升级改造一期项目</w:t>
            </w:r>
            <w:r>
              <w:rPr>
                <w:rFonts w:hint="eastAsia"/>
                <w:sz w:val="24"/>
              </w:rPr>
              <w:t>，对环境产生影响的主要为废气、废水、噪声及固废。分析如下：</w:t>
            </w:r>
          </w:p>
          <w:p>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废气：</w:t>
            </w:r>
            <w:r>
              <w:rPr>
                <w:rFonts w:hint="default" w:ascii="Times New Roman" w:hAnsi="Times New Roman" w:eastAsia="宋体" w:cs="Times New Roman"/>
                <w:sz w:val="24"/>
                <w:lang w:eastAsia="zh-CN"/>
              </w:rPr>
              <w:t>本项目</w:t>
            </w:r>
            <w:r>
              <w:rPr>
                <w:rFonts w:hint="default" w:ascii="Times New Roman" w:hAnsi="Times New Roman" w:eastAsia="宋体" w:cs="Times New Roman"/>
                <w:sz w:val="24"/>
                <w:lang w:val="en-US" w:eastAsia="zh-CN"/>
              </w:rPr>
              <w:t>为改造项目，不新增废气产生。</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sz w:val="24"/>
                <w:lang w:val="zh-CN"/>
              </w:rPr>
            </w:pPr>
            <w:r>
              <w:rPr>
                <w:rFonts w:hint="default" w:ascii="Times New Roman" w:hAnsi="Times New Roman" w:eastAsia="宋体" w:cs="Times New Roman"/>
                <w:sz w:val="24"/>
                <w:lang w:val="en-US" w:eastAsia="zh-CN"/>
              </w:rPr>
              <w:t>4#锅炉烟气采取</w:t>
            </w:r>
            <w:r>
              <w:rPr>
                <w:rFonts w:hint="default" w:ascii="Times New Roman" w:hAnsi="Times New Roman" w:eastAsia="宋体" w:cs="Times New Roman"/>
                <w:sz w:val="24"/>
                <w:lang w:val="zh-CN"/>
              </w:rPr>
              <w:t>SNCR 脱硝+布袋除尘器+石灰石/石膏湿法脱硫+余热回收脱白措</w:t>
            </w:r>
          </w:p>
          <w:p>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施后通过80m高排气筒排放至大气。</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zh-CN"/>
              </w:rPr>
              <w:t>1#锅炉烟气采取SNCR+SCR脱硝+布袋除尘器+石灰石/石膏湿法脱硫+余热回收脱白措施后通过80m高排气简排放至大气。</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rPr>
              <w:t>2、废水：</w:t>
            </w:r>
            <w:r>
              <w:rPr>
                <w:rFonts w:hint="default" w:ascii="Times New Roman" w:hAnsi="Times New Roman" w:eastAsia="宋体" w:cs="Times New Roman"/>
                <w:color w:val="auto"/>
                <w:kern w:val="2"/>
                <w:sz w:val="24"/>
                <w:szCs w:val="24"/>
                <w:lang w:val="en-US" w:eastAsia="zh-CN" w:bidi="ar-SA"/>
              </w:rPr>
              <w:t>本项目为改造项目；</w:t>
            </w:r>
            <w:r>
              <w:rPr>
                <w:rFonts w:hint="default" w:ascii="Times New Roman" w:hAnsi="Times New Roman" w:eastAsia="宋体" w:cs="Times New Roman"/>
                <w:color w:val="auto"/>
                <w:kern w:val="2"/>
                <w:sz w:val="24"/>
                <w:szCs w:val="24"/>
                <w:lang w:val="zh-CN" w:eastAsia="zh-CN" w:bidi="ar-SA"/>
              </w:rPr>
              <w:t>不新增劳动定员，由厂区内部自行调剂解决，故不新增生活污水产生量</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en-US" w:eastAsia="zh-CN" w:bidi="ar-SA"/>
              </w:rPr>
              <w:t>生产废水：余热回收冷凝水直接通过管道输送排放至脱硫系统补水。</w:t>
            </w:r>
          </w:p>
          <w:p>
            <w:pPr>
              <w:keepNext w:val="0"/>
              <w:keepLines w:val="0"/>
              <w:pageBreakBefore w:val="0"/>
              <w:widowControl w:val="0"/>
              <w:numPr>
                <w:ilvl w:val="0"/>
                <w:numId w:val="4"/>
              </w:numPr>
              <w:kinsoku/>
              <w:wordWrap/>
              <w:overflowPunct/>
              <w:topLinePunct w:val="0"/>
              <w:autoSpaceDE/>
              <w:autoSpaceDN/>
              <w:bidi w:val="0"/>
              <w:spacing w:line="440" w:lineRule="exact"/>
              <w:ind w:left="0"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噪</w:t>
            </w:r>
            <w:r>
              <w:rPr>
                <w:rStyle w:val="46"/>
                <w:rFonts w:hint="default" w:ascii="Times New Roman" w:hAnsi="Times New Roman" w:eastAsia="宋体" w:cs="Times New Roman"/>
                <w:color w:val="auto"/>
              </w:rPr>
              <w:t>声：</w:t>
            </w:r>
            <w:r>
              <w:rPr>
                <w:rStyle w:val="46"/>
                <w:rFonts w:hint="default" w:ascii="Times New Roman" w:hAnsi="Times New Roman" w:eastAsia="宋体" w:cs="Times New Roman"/>
                <w:color w:val="auto"/>
                <w:lang w:val="en-US" w:eastAsia="zh-CN"/>
              </w:rPr>
              <w:t>本项目</w:t>
            </w:r>
            <w:r>
              <w:rPr>
                <w:rFonts w:hint="default" w:ascii="Times New Roman" w:hAnsi="Times New Roman" w:eastAsia="宋体" w:cs="Times New Roman"/>
                <w:sz w:val="24"/>
                <w:lang w:val="zh-CN"/>
              </w:rPr>
              <w:t>选用低噪声设备，在锅炉排气管及风机上加装消声器，并采取基础减振、厂房隔声等降噪</w:t>
            </w:r>
            <w:r>
              <w:rPr>
                <w:rStyle w:val="46"/>
                <w:rFonts w:hint="default" w:ascii="Times New Roman" w:hAnsi="Times New Roman" w:eastAsia="宋体" w:cs="Times New Roman"/>
                <w:color w:val="auto"/>
              </w:rPr>
              <w:t>等措施来减少对周边声环境产生的影响。</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Style w:val="46"/>
                <w:rFonts w:hint="default" w:ascii="Times New Roman" w:hAnsi="Times New Roman" w:eastAsia="宋体" w:cs="Times New Roman"/>
                <w:color w:val="auto"/>
                <w:lang w:val="en-US" w:eastAsia="zh-CN"/>
              </w:rPr>
            </w:pPr>
            <w:r>
              <w:rPr>
                <w:rFonts w:hint="default" w:ascii="Times New Roman" w:hAnsi="Times New Roman" w:eastAsia="宋体" w:cs="Times New Roman"/>
              </w:rPr>
              <w:t>4</w:t>
            </w:r>
            <w:r>
              <w:rPr>
                <w:rStyle w:val="46"/>
                <w:rFonts w:hint="default" w:ascii="Times New Roman" w:hAnsi="Times New Roman" w:eastAsia="宋体" w:cs="Times New Roman"/>
                <w:color w:val="auto"/>
              </w:rPr>
              <w:t>、固体废物：</w:t>
            </w:r>
            <w:r>
              <w:rPr>
                <w:rStyle w:val="46"/>
                <w:rFonts w:hint="default" w:ascii="Times New Roman" w:hAnsi="Times New Roman" w:eastAsia="宋体" w:cs="Times New Roman"/>
                <w:color w:val="auto"/>
                <w:lang w:val="en-US" w:eastAsia="zh-CN"/>
              </w:rPr>
              <w:t>不新增固体废物。</w:t>
            </w:r>
          </w:p>
          <w:p>
            <w:pPr>
              <w:pStyle w:val="56"/>
              <w:spacing w:line="360" w:lineRule="auto"/>
              <w:ind w:firstLine="480"/>
              <w:rPr>
                <w:rFonts w:ascii="Times New Roman" w:hAnsi="Times New Roman" w:cs="Times New Roman"/>
                <w:bCs w:val="0"/>
                <w:kern w:val="0"/>
              </w:rPr>
            </w:pPr>
          </w:p>
          <w:p>
            <w:pPr>
              <w:spacing w:line="360" w:lineRule="auto"/>
              <w:ind w:firstLine="420" w:firstLineChars="200"/>
              <w:jc w:val="left"/>
              <w:rPr>
                <w:color w:val="FF0000"/>
                <w:szCs w:val="21"/>
              </w:rPr>
            </w:pPr>
          </w:p>
          <w:p>
            <w:pPr>
              <w:rPr>
                <w:szCs w:val="21"/>
              </w:rPr>
            </w:pPr>
          </w:p>
          <w:p>
            <w:pPr>
              <w:rPr>
                <w:szCs w:val="21"/>
              </w:rPr>
            </w:pPr>
          </w:p>
          <w:p>
            <w:pPr>
              <w:rPr>
                <w:szCs w:val="21"/>
              </w:rPr>
            </w:pPr>
          </w:p>
          <w:p>
            <w:pPr>
              <w:tabs>
                <w:tab w:val="left" w:pos="3420"/>
              </w:tabs>
              <w:rPr>
                <w:szCs w:val="21"/>
              </w:rPr>
            </w:pPr>
            <w:r>
              <w:rPr>
                <w:szCs w:val="21"/>
              </w:rPr>
              <w:tab/>
            </w:r>
          </w:p>
          <w:p>
            <w:pPr>
              <w:pStyle w:val="2"/>
            </w:pPr>
          </w:p>
          <w:p>
            <w:pPr>
              <w:pStyle w:val="2"/>
            </w:pPr>
          </w:p>
          <w:p>
            <w:pPr>
              <w:pStyle w:val="2"/>
            </w:pPr>
          </w:p>
          <w:p>
            <w:pPr>
              <w:pStyle w:val="2"/>
            </w:pPr>
          </w:p>
        </w:tc>
      </w:tr>
    </w:tbl>
    <w:p>
      <w:pPr>
        <w:tabs>
          <w:tab w:val="left" w:pos="860"/>
        </w:tabs>
        <w:spacing w:line="360" w:lineRule="auto"/>
        <w:rPr>
          <w:bCs/>
          <w:sz w:val="30"/>
          <w:szCs w:val="30"/>
        </w:rPr>
      </w:pPr>
      <w:r>
        <w:rPr>
          <w:rFonts w:hint="eastAsia"/>
          <w:bCs/>
          <w:sz w:val="30"/>
          <w:szCs w:val="30"/>
        </w:rPr>
        <w:t>续</w:t>
      </w:r>
      <w:r>
        <w:rPr>
          <w:bCs/>
          <w:sz w:val="30"/>
          <w:szCs w:val="30"/>
        </w:rPr>
        <w:t>表三</w:t>
      </w:r>
    </w:p>
    <w:tbl>
      <w:tblPr>
        <w:tblStyle w:val="18"/>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5" w:hRule="exact"/>
          <w:jc w:val="center"/>
        </w:trPr>
        <w:tc>
          <w:tcPr>
            <w:tcW w:w="9747" w:type="dxa"/>
          </w:tcPr>
          <w:p>
            <w:pPr>
              <w:tabs>
                <w:tab w:val="left" w:pos="2800"/>
              </w:tabs>
              <w:spacing w:line="360" w:lineRule="auto"/>
              <w:rPr>
                <w:b/>
                <w:sz w:val="24"/>
              </w:rPr>
            </w:pPr>
            <w:r>
              <w:rPr>
                <w:b/>
                <w:sz w:val="24"/>
              </w:rPr>
              <w:pict>
                <v:line id="_x0000_s1031" o:spid="_x0000_s1031" o:spt="20" style="position:absolute;left:0pt;margin-left:170.8pt;margin-top:923.65pt;height:0pt;width:27pt;z-index:251943936;mso-width-relative:page;mso-height-relative:page;" coordsize="21600,21600" o:gfxdata="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MC/gjaAAAADQEAAA8A&#10;AAAAAAAAAQAgAAAAIgAAAGRycy9kb3ducmV2LnhtbFBLAQIUABQAAAAIAIdO4kAkgubw3AEAAKID&#10;AAAOAAAAAAAAAAEAIAAAACkBAABkcnMvZTJvRG9jLnhtbFBLBQYAAAAABgAGAFkBAAB3BQAAAAA=&#10;">
                  <v:path arrowok="t"/>
                  <v:fill focussize="0,0"/>
                  <v:stroke endarrow="block"/>
                  <v:imagedata o:title=""/>
                  <o:lock v:ext="edit"/>
                </v:line>
              </w:pict>
            </w:r>
            <w:r>
              <w:rPr>
                <w:b/>
                <w:sz w:val="24"/>
              </w:rPr>
              <w:t>主要污染源、污染物处理和排放</w:t>
            </w:r>
            <w:r>
              <w:rPr>
                <w:rFonts w:hint="eastAsia"/>
                <w:b/>
                <w:sz w:val="24"/>
              </w:rPr>
              <w:t>（附处理流程示意图、标出废水、废气、厂界噪声监测点位）：</w:t>
            </w:r>
          </w:p>
          <w:p>
            <w:pPr>
              <w:jc w:val="left"/>
              <w:rPr>
                <w:rFonts w:hint="default" w:eastAsia="宋体"/>
                <w:b/>
                <w:sz w:val="24"/>
                <w:lang w:val="en-US" w:eastAsia="zh-CN"/>
              </w:rPr>
            </w:pPr>
            <w:r>
              <w:rPr>
                <w:rFonts w:hint="eastAsia"/>
                <w:b/>
                <w:sz w:val="24"/>
                <w:lang w:val="en-US" w:eastAsia="zh-CN"/>
              </w:rPr>
              <w:t>有组织废气监测点位示意图：</w:t>
            </w:r>
          </w:p>
          <w:p>
            <w:pPr>
              <w:jc w:val="left"/>
              <w:rPr>
                <w:rFonts w:hint="eastAsia"/>
                <w:b/>
                <w:sz w:val="24"/>
              </w:rPr>
            </w:pPr>
            <w:r>
              <w:rPr>
                <w:rFonts w:hint="eastAsia" w:eastAsia="宋体"/>
                <w:b/>
                <w:sz w:val="24"/>
                <w:lang w:eastAsia="zh-CN"/>
              </w:rPr>
              <w:drawing>
                <wp:anchor distT="0" distB="0" distL="114300" distR="114300" simplePos="0" relativeHeight="253851648" behindDoc="0" locked="0" layoutInCell="1" allowOverlap="1">
                  <wp:simplePos x="0" y="0"/>
                  <wp:positionH relativeFrom="column">
                    <wp:posOffset>182880</wp:posOffset>
                  </wp:positionH>
                  <wp:positionV relativeFrom="paragraph">
                    <wp:posOffset>144780</wp:posOffset>
                  </wp:positionV>
                  <wp:extent cx="5523230" cy="2291080"/>
                  <wp:effectExtent l="0" t="0" r="1270" b="13970"/>
                  <wp:wrapNone/>
                  <wp:docPr id="12" name="图片 12" descr="157716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77166183(1)"/>
                          <pic:cNvPicPr>
                            <a:picLocks noChangeAspect="1"/>
                          </pic:cNvPicPr>
                        </pic:nvPicPr>
                        <pic:blipFill>
                          <a:blip r:embed="rId37"/>
                          <a:stretch>
                            <a:fillRect/>
                          </a:stretch>
                        </pic:blipFill>
                        <pic:spPr>
                          <a:xfrm>
                            <a:off x="0" y="0"/>
                            <a:ext cx="5523230" cy="2291080"/>
                          </a:xfrm>
                          <a:prstGeom prst="rect">
                            <a:avLst/>
                          </a:prstGeom>
                        </pic:spPr>
                      </pic:pic>
                    </a:graphicData>
                  </a:graphic>
                </wp:anchor>
              </w:drawing>
            </w:r>
          </w:p>
          <w:p>
            <w:pPr>
              <w:jc w:val="left"/>
              <w:rPr>
                <w:rFonts w:hint="eastAsia" w:eastAsia="宋体"/>
                <w:b/>
                <w:sz w:val="24"/>
                <w:lang w:eastAsia="zh-CN"/>
              </w:rPr>
            </w:pPr>
          </w:p>
          <w:p>
            <w:pPr>
              <w:jc w:val="left"/>
              <w:rPr>
                <w:rFonts w:hint="eastAsia"/>
                <w:b/>
                <w:sz w:val="24"/>
              </w:rPr>
            </w:pPr>
          </w:p>
          <w:p>
            <w:pPr>
              <w:jc w:val="left"/>
              <w:rPr>
                <w:rFonts w:hint="eastAsia" w:eastAsia="宋体"/>
                <w:b/>
                <w:sz w:val="24"/>
                <w:lang w:eastAsia="zh-CN"/>
              </w:rPr>
            </w:pPr>
          </w:p>
          <w:p>
            <w:pPr>
              <w:jc w:val="left"/>
              <w:rPr>
                <w:rFonts w:hint="eastAsia"/>
                <w:b/>
                <w:sz w:val="24"/>
              </w:rPr>
            </w:pPr>
          </w:p>
          <w:p>
            <w:pPr>
              <w:pStyle w:val="6"/>
              <w:rPr>
                <w:rFonts w:hint="eastAsia"/>
              </w:rPr>
            </w:pPr>
          </w:p>
          <w:p>
            <w:pPr>
              <w:jc w:val="left"/>
              <w:rPr>
                <w:rFonts w:hint="eastAsia"/>
                <w:b/>
                <w:sz w:val="24"/>
              </w:rPr>
            </w:pPr>
          </w:p>
          <w:p>
            <w:pPr>
              <w:jc w:val="left"/>
              <w:rPr>
                <w:rFonts w:hint="eastAsia"/>
                <w:b/>
                <w:sz w:val="24"/>
              </w:rPr>
            </w:pPr>
          </w:p>
          <w:p>
            <w:pPr>
              <w:jc w:val="left"/>
              <w:rPr>
                <w:rFonts w:hint="eastAsia"/>
                <w:b/>
                <w:sz w:val="24"/>
              </w:rPr>
            </w:pPr>
          </w:p>
          <w:p>
            <w:pPr>
              <w:jc w:val="left"/>
              <w:rPr>
                <w:rFonts w:hint="eastAsia"/>
                <w:b/>
                <w:sz w:val="24"/>
              </w:rPr>
            </w:pPr>
          </w:p>
          <w:p>
            <w:pPr>
              <w:jc w:val="left"/>
              <w:rPr>
                <w:rFonts w:hint="eastAsia"/>
                <w:b/>
                <w:sz w:val="24"/>
              </w:rPr>
            </w:pPr>
          </w:p>
          <w:p>
            <w:pPr>
              <w:pStyle w:val="6"/>
              <w:rPr>
                <w:rFonts w:hint="eastAsia"/>
                <w:b/>
                <w:sz w:val="24"/>
              </w:rPr>
            </w:pPr>
          </w:p>
          <w:p>
            <w:pPr>
              <w:pStyle w:val="6"/>
              <w:rPr>
                <w:rFonts w:hint="eastAsia"/>
                <w:b/>
                <w:sz w:val="24"/>
              </w:rPr>
            </w:pPr>
          </w:p>
          <w:p>
            <w:pPr>
              <w:pStyle w:val="6"/>
              <w:rPr>
                <w:rFonts w:hint="eastAsia"/>
                <w:b/>
                <w:sz w:val="24"/>
              </w:rPr>
            </w:pPr>
          </w:p>
          <w:p>
            <w:pPr>
              <w:jc w:val="left"/>
              <w:rPr>
                <w:rFonts w:hint="eastAsia"/>
                <w:b/>
                <w:sz w:val="24"/>
              </w:rPr>
            </w:pPr>
          </w:p>
          <w:p>
            <w:pPr>
              <w:jc w:val="left"/>
              <w:rPr>
                <w:szCs w:val="21"/>
              </w:rPr>
            </w:pPr>
            <w:r>
              <w:rPr>
                <w:rFonts w:hint="eastAsia"/>
                <w:b/>
                <w:sz w:val="24"/>
              </w:rPr>
              <w:t>厂界噪声监测点位示意图：</w:t>
            </w:r>
          </w:p>
          <w:p/>
          <w:p/>
          <w:p>
            <w:r>
              <w:rPr>
                <w:sz w:val="24"/>
              </w:rPr>
              <w:pict>
                <v:shape id="_x0000_s1032" o:spid="_x0000_s1032" o:spt="202" type="#_x0000_t202" style="position:absolute;left:0pt;margin-left:139.6pt;margin-top:223.1pt;height:28.8pt;width:309.8pt;z-index:252736512;mso-width-relative:page;mso-height-relative:page;" filled="f" stroked="f" coordsize="21600,21600">
                  <v:path/>
                  <v:fill on="f" focussize="0,0"/>
                  <v:stroke on="f"/>
                  <v:imagedata o:title=""/>
                  <o:lock v:ext="edit" aspectratio="f"/>
                  <v:textbox>
                    <w:txbxContent>
                      <w:p>
                        <w:pPr>
                          <w:jc w:val="center"/>
                          <w:rPr>
                            <w:rFonts w:hint="eastAsia"/>
                            <w:szCs w:val="21"/>
                          </w:rPr>
                        </w:pPr>
                        <w:r>
                          <w:rPr>
                            <w:rFonts w:hint="eastAsia"/>
                            <w:szCs w:val="21"/>
                          </w:rPr>
                          <w:t>注：</w:t>
                        </w:r>
                        <w:r>
                          <w:rPr>
                            <w:rFonts w:hint="eastAsia"/>
                          </w:rPr>
                          <w:t>▲为厂界噪声检测点位</w:t>
                        </w:r>
                      </w:p>
                      <w:p>
                        <w:pPr>
                          <w:rPr>
                            <w:szCs w:val="21"/>
                          </w:rPr>
                        </w:pPr>
                      </w:p>
                    </w:txbxContent>
                  </v:textbox>
                </v:shape>
              </w:pict>
            </w:r>
            <w:r>
              <w:drawing>
                <wp:anchor distT="0" distB="0" distL="114300" distR="114300" simplePos="0" relativeHeight="253832192" behindDoc="0" locked="0" layoutInCell="1" allowOverlap="1">
                  <wp:simplePos x="0" y="0"/>
                  <wp:positionH relativeFrom="column">
                    <wp:posOffset>4494530</wp:posOffset>
                  </wp:positionH>
                  <wp:positionV relativeFrom="paragraph">
                    <wp:posOffset>207010</wp:posOffset>
                  </wp:positionV>
                  <wp:extent cx="581025" cy="676275"/>
                  <wp:effectExtent l="0" t="0" r="9525" b="952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8"/>
                          <a:stretch>
                            <a:fillRect/>
                          </a:stretch>
                        </pic:blipFill>
                        <pic:spPr>
                          <a:xfrm>
                            <a:off x="0" y="0"/>
                            <a:ext cx="581025" cy="676275"/>
                          </a:xfrm>
                          <a:prstGeom prst="rect">
                            <a:avLst/>
                          </a:prstGeom>
                          <a:noFill/>
                          <a:ln>
                            <a:noFill/>
                          </a:ln>
                        </pic:spPr>
                      </pic:pic>
                    </a:graphicData>
                  </a:graphic>
                </wp:anchor>
              </w:drawing>
            </w:r>
            <w:r>
              <w:rPr>
                <w:sz w:val="24"/>
              </w:rPr>
              <w:drawing>
                <wp:anchor distT="0" distB="0" distL="114300" distR="114300" simplePos="0" relativeHeight="253831168" behindDoc="0" locked="0" layoutInCell="1" allowOverlap="1">
                  <wp:simplePos x="0" y="0"/>
                  <wp:positionH relativeFrom="column">
                    <wp:posOffset>519430</wp:posOffset>
                  </wp:positionH>
                  <wp:positionV relativeFrom="paragraph">
                    <wp:posOffset>189865</wp:posOffset>
                  </wp:positionV>
                  <wp:extent cx="4533900" cy="2381250"/>
                  <wp:effectExtent l="0" t="0" r="0" b="0"/>
                  <wp:wrapNone/>
                  <wp:docPr id="15" name="图片 15" descr="157689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76892237(1)"/>
                          <pic:cNvPicPr>
                            <a:picLocks noChangeAspect="1"/>
                          </pic:cNvPicPr>
                        </pic:nvPicPr>
                        <pic:blipFill>
                          <a:blip r:embed="rId39"/>
                          <a:stretch>
                            <a:fillRect/>
                          </a:stretch>
                        </pic:blipFill>
                        <pic:spPr>
                          <a:xfrm>
                            <a:off x="0" y="0"/>
                            <a:ext cx="4533900" cy="2381250"/>
                          </a:xfrm>
                          <a:prstGeom prst="rect">
                            <a:avLst/>
                          </a:prstGeom>
                        </pic:spPr>
                      </pic:pic>
                    </a:graphicData>
                  </a:graphic>
                </wp:anchor>
              </w:drawing>
            </w:r>
          </w:p>
        </w:tc>
      </w:tr>
    </w:tbl>
    <w:p>
      <w:pPr>
        <w:spacing w:beforeLines="20" w:line="360" w:lineRule="auto"/>
        <w:rPr>
          <w:sz w:val="30"/>
          <w:szCs w:val="30"/>
        </w:rPr>
      </w:pPr>
      <w:r>
        <w:rPr>
          <w:bCs/>
          <w:sz w:val="30"/>
          <w:szCs w:val="30"/>
        </w:rPr>
        <w:t>表</w:t>
      </w:r>
      <w:r>
        <w:rPr>
          <w:rFonts w:hint="eastAsia"/>
          <w:bCs/>
          <w:sz w:val="30"/>
          <w:szCs w:val="30"/>
        </w:rPr>
        <w:t>四</w:t>
      </w:r>
    </w:p>
    <w:tbl>
      <w:tblPr>
        <w:tblStyle w:val="18"/>
        <w:tblpPr w:leftFromText="180" w:rightFromText="180" w:vertAnchor="text" w:tblpXSpec="center" w:tblpY="1"/>
        <w:tblOverlap w:val="never"/>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7" w:hRule="exact"/>
        </w:trPr>
        <w:tc>
          <w:tcPr>
            <w:tcW w:w="9220" w:type="dxa"/>
          </w:tcPr>
          <w:p>
            <w:pPr>
              <w:pStyle w:val="9"/>
              <w:pageBreakBefore w:val="0"/>
              <w:kinsoku/>
              <w:wordWrap/>
              <w:overflowPunct/>
              <w:topLinePunct w:val="0"/>
              <w:bidi w:val="0"/>
              <w:snapToGrid w:val="0"/>
              <w:spacing w:line="380" w:lineRule="exact"/>
              <w:textAlignment w:val="auto"/>
              <w:rPr>
                <w:b/>
                <w:bCs/>
                <w:sz w:val="24"/>
              </w:rPr>
            </w:pPr>
            <w:r>
              <w:rPr>
                <w:b/>
                <w:sz w:val="24"/>
              </w:rPr>
              <w:t>建设项目</w:t>
            </w:r>
            <w:r>
              <w:rPr>
                <w:b/>
                <w:bCs/>
                <w:sz w:val="24"/>
              </w:rPr>
              <w:t>环境影响分析结论</w:t>
            </w:r>
          </w:p>
          <w:p>
            <w:pPr>
              <w:keepNext w:val="0"/>
              <w:keepLines w:val="0"/>
              <w:pageBreakBefore w:val="0"/>
              <w:widowControl w:val="0"/>
              <w:kinsoku/>
              <w:wordWrap/>
              <w:overflowPunct/>
              <w:topLinePunct w:val="0"/>
              <w:autoSpaceDE/>
              <w:autoSpaceDN/>
              <w:bidi w:val="0"/>
              <w:snapToGrid/>
              <w:spacing w:line="380" w:lineRule="exact"/>
              <w:ind w:firstLine="480" w:firstLineChars="200"/>
              <w:textAlignment w:val="auto"/>
              <w:rPr>
                <w:b/>
                <w:bCs/>
                <w:sz w:val="24"/>
              </w:rPr>
            </w:pPr>
            <w:r>
              <w:rPr>
                <w:rFonts w:hint="eastAsia" w:ascii="Times New Roman" w:hAnsi="Times New Roman" w:eastAsia="宋体" w:cs="Times New Roman"/>
                <w:kern w:val="0"/>
                <w:sz w:val="24"/>
                <w:szCs w:val="24"/>
                <w:highlight w:val="none"/>
                <w:lang w:val="en-US" w:eastAsia="zh-CN" w:bidi="ar-SA"/>
              </w:rPr>
              <w:t>本项目为</w:t>
            </w:r>
            <w:r>
              <w:rPr>
                <w:rFonts w:hint="eastAsia" w:cs="Times New Roman"/>
                <w:kern w:val="0"/>
                <w:sz w:val="24"/>
                <w:szCs w:val="24"/>
                <w:highlight w:val="none"/>
                <w:lang w:val="en-US" w:eastAsia="zh-CN" w:bidi="ar-SA"/>
              </w:rPr>
              <w:t>供热设施升级改造</w:t>
            </w:r>
            <w:r>
              <w:rPr>
                <w:rFonts w:hint="eastAsia" w:ascii="Times New Roman" w:hAnsi="Times New Roman" w:eastAsia="宋体" w:cs="Times New Roman"/>
                <w:kern w:val="0"/>
                <w:sz w:val="24"/>
                <w:szCs w:val="24"/>
                <w:highlight w:val="none"/>
                <w:lang w:val="en-US" w:eastAsia="zh-CN" w:bidi="ar-SA"/>
              </w:rPr>
              <w:t>项目</w:t>
            </w:r>
            <w:r>
              <w:rPr>
                <w:rFonts w:hint="eastAsia" w:cs="Times New Roman"/>
                <w:kern w:val="0"/>
                <w:sz w:val="24"/>
                <w:szCs w:val="24"/>
                <w:highlight w:val="none"/>
                <w:lang w:val="en-US" w:eastAsia="zh-CN" w:bidi="ar-SA"/>
              </w:rPr>
              <w:t>。</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rPr>
            </w:pPr>
            <w:r>
              <w:rPr>
                <w:sz w:val="24"/>
                <w:szCs w:val="24"/>
              </w:rPr>
              <w:t>1.1</w:t>
            </w:r>
            <w:r>
              <w:rPr>
                <w:rFonts w:hint="eastAsia"/>
                <w:sz w:val="24"/>
                <w:szCs w:val="24"/>
              </w:rPr>
              <w:t>大气环境影响</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宋体" w:cs="Times New Roman"/>
                <w:kern w:val="0"/>
                <w:sz w:val="24"/>
                <w:szCs w:val="24"/>
                <w:highlight w:val="none"/>
                <w:lang w:val="zh-CN" w:eastAsia="zh-CN" w:bidi="ar-SA"/>
              </w:rPr>
            </w:pPr>
            <w:r>
              <w:rPr>
                <w:rFonts w:hint="default" w:ascii="Times New Roman" w:hAnsi="Times New Roman" w:eastAsia="宋体" w:cs="Times New Roman"/>
                <w:kern w:val="0"/>
                <w:sz w:val="24"/>
                <w:szCs w:val="24"/>
                <w:highlight w:val="none"/>
                <w:lang w:val="en-US" w:eastAsia="zh-CN" w:bidi="ar-SA"/>
              </w:rPr>
              <w:t>4#锅炉烟气采取</w:t>
            </w:r>
            <w:r>
              <w:rPr>
                <w:rFonts w:hint="default" w:ascii="Times New Roman" w:hAnsi="Times New Roman" w:eastAsia="宋体" w:cs="Times New Roman"/>
                <w:kern w:val="0"/>
                <w:sz w:val="24"/>
                <w:szCs w:val="24"/>
                <w:highlight w:val="none"/>
                <w:lang w:val="zh-CN" w:eastAsia="zh-CN" w:bidi="ar-SA"/>
              </w:rPr>
              <w:t>SNCR 脱硝+布袋除尘器+石灰石/石膏湿法脱硫+余热回收脱白措施后通过80m高排气筒排放至大气。</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宋体" w:cs="Times New Roman"/>
                <w:kern w:val="0"/>
                <w:sz w:val="24"/>
                <w:szCs w:val="24"/>
                <w:highlight w:val="none"/>
                <w:lang w:val="zh-CN" w:eastAsia="zh-CN" w:bidi="ar-SA"/>
              </w:rPr>
            </w:pPr>
            <w:r>
              <w:rPr>
                <w:rFonts w:hint="default" w:ascii="Times New Roman" w:hAnsi="Times New Roman" w:eastAsia="宋体" w:cs="Times New Roman"/>
                <w:kern w:val="0"/>
                <w:sz w:val="24"/>
                <w:szCs w:val="24"/>
                <w:highlight w:val="none"/>
                <w:lang w:val="zh-CN" w:eastAsia="zh-CN" w:bidi="ar-SA"/>
              </w:rPr>
              <w:t>1#锅炉烟气采取SNCR+SCR脱硝+布袋除尘器+石灰石/石膏湿法脱硫+余热回收脱白措施后通过80m高排气简排放至大气。</w:t>
            </w:r>
          </w:p>
          <w:p>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Times New Roman" w:hAnsi="Times New Roman" w:eastAsia="Times New Roman"/>
                <w:sz w:val="24"/>
                <w:lang w:val="zh-CN"/>
              </w:rPr>
            </w:pPr>
            <w:r>
              <w:rPr>
                <w:rFonts w:hint="eastAsia" w:ascii="Times New Roman" w:hAnsi="Times New Roman" w:eastAsia="宋体"/>
                <w:sz w:val="24"/>
                <w:lang w:val="en-US" w:eastAsia="zh-CN"/>
              </w:rPr>
              <w:t>锅炉废气满足</w:t>
            </w:r>
            <w:r>
              <w:rPr>
                <w:rFonts w:hint="default" w:ascii="Times New Roman" w:hAnsi="Times New Roman" w:eastAsia="Times New Roman"/>
                <w:sz w:val="24"/>
                <w:lang w:val="zh-CN"/>
              </w:rPr>
              <w:t>《锅炉大气污染物排放标》（GB13271-2014</w:t>
            </w:r>
            <w:r>
              <w:rPr>
                <w:rFonts w:hint="eastAsia" w:ascii="Times New Roman" w:hAnsi="Times New Roman" w:eastAsia="Times New Roman"/>
                <w:sz w:val="24"/>
                <w:lang w:val="zh-CN"/>
              </w:rPr>
              <w:t>）</w:t>
            </w:r>
            <w:r>
              <w:rPr>
                <w:rFonts w:hint="default" w:ascii="Times New Roman" w:hAnsi="Times New Roman" w:eastAsia="Times New Roman"/>
                <w:sz w:val="24"/>
                <w:lang w:val="zh-CN"/>
              </w:rPr>
              <w:t>表3</w:t>
            </w:r>
            <w:r>
              <w:rPr>
                <w:rFonts w:hint="eastAsia" w:ascii="Times New Roman" w:hAnsi="Times New Roman" w:eastAsia="宋体"/>
                <w:sz w:val="24"/>
                <w:lang w:val="en-US" w:eastAsia="zh-CN"/>
              </w:rPr>
              <w:t>标准</w:t>
            </w:r>
            <w:r>
              <w:rPr>
                <w:rFonts w:hint="default" w:ascii="Times New Roman" w:hAnsi="Times New Roman" w:eastAsia="Times New Roman"/>
                <w:sz w:val="24"/>
                <w:lang w:val="zh-CN"/>
              </w:rPr>
              <w:t>及《燃煤锅炉氮氧化物排放标准》1B13/2170-2015）</w:t>
            </w:r>
            <w:r>
              <w:rPr>
                <w:rFonts w:hint="eastAsia" w:ascii="Times New Roman" w:hAnsi="Times New Roman" w:eastAsia="Times New Roman"/>
                <w:sz w:val="24"/>
                <w:lang w:val="zh-CN"/>
              </w:rPr>
              <w:t>。</w:t>
            </w:r>
          </w:p>
          <w:p>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eastAsia="宋体"/>
                <w:sz w:val="24"/>
                <w:lang w:val="en-US" w:eastAsia="zh-CN"/>
              </w:rPr>
            </w:pPr>
            <w:r>
              <w:rPr>
                <w:rFonts w:hint="eastAsia" w:ascii="Times New Roman" w:hAnsi="Times New Roman" w:eastAsia="宋体"/>
                <w:sz w:val="24"/>
                <w:lang w:val="en-US" w:eastAsia="zh-CN"/>
              </w:rPr>
              <w:t>同时，满</w:t>
            </w:r>
            <w:r>
              <w:rPr>
                <w:rFonts w:hint="eastAsia" w:ascii="Times New Roman" w:hAnsi="Times New Roman" w:eastAsia="Times New Roman"/>
                <w:sz w:val="24"/>
                <w:lang w:val="en-US" w:eastAsia="zh-CN"/>
              </w:rPr>
              <w:t>足</w:t>
            </w:r>
            <w:r>
              <w:rPr>
                <w:rFonts w:hint="default" w:ascii="Times New Roman" w:hAnsi="Times New Roman" w:eastAsia="Times New Roman"/>
                <w:sz w:val="24"/>
                <w:lang w:val="en-US" w:eastAsia="zh-CN"/>
              </w:rPr>
              <w:t>关于印发</w:t>
            </w:r>
            <w:r>
              <w:rPr>
                <w:rFonts w:hint="eastAsia" w:ascii="宋体" w:hAnsi="宋体" w:eastAsia="宋体" w:cs="宋体"/>
                <w:color w:val="000000"/>
                <w:kern w:val="0"/>
                <w:sz w:val="24"/>
                <w:szCs w:val="24"/>
                <w:lang w:val="en-US" w:eastAsia="zh-CN" w:bidi="ar"/>
              </w:rPr>
              <w:t xml:space="preserve">《河北省大气污染防治工作领导小组办公室关于做好 </w:t>
            </w:r>
            <w:r>
              <w:rPr>
                <w:rFonts w:hint="default" w:ascii="宋体" w:hAnsi="宋体" w:eastAsia="宋体" w:cs="宋体"/>
                <w:color w:val="000000"/>
                <w:kern w:val="0"/>
                <w:sz w:val="24"/>
                <w:szCs w:val="24"/>
                <w:lang w:val="en-US" w:eastAsia="zh-CN" w:bidi="ar"/>
              </w:rPr>
              <w:t xml:space="preserve">2019 </w:t>
            </w:r>
            <w:r>
              <w:rPr>
                <w:rFonts w:hint="eastAsia" w:ascii="宋体" w:hAnsi="宋体" w:eastAsia="宋体" w:cs="宋体"/>
                <w:color w:val="000000"/>
                <w:kern w:val="0"/>
                <w:sz w:val="24"/>
                <w:szCs w:val="24"/>
                <w:lang w:val="en-US" w:eastAsia="zh-CN" w:bidi="ar"/>
              </w:rPr>
              <w:t>年燃煤锅炉治理工作的通知》（冀气领办【</w:t>
            </w:r>
            <w:r>
              <w:rPr>
                <w:rFonts w:hint="default" w:ascii="宋体" w:hAnsi="宋体" w:eastAsia="宋体" w:cs="宋体"/>
                <w:color w:val="000000"/>
                <w:kern w:val="0"/>
                <w:sz w:val="24"/>
                <w:szCs w:val="24"/>
                <w:lang w:val="en-US" w:eastAsia="zh-CN" w:bidi="ar"/>
              </w:rPr>
              <w:t>2019</w:t>
            </w:r>
            <w:r>
              <w:rPr>
                <w:rFonts w:hint="eastAsia" w:ascii="宋体" w:hAnsi="宋体" w:eastAsia="宋体" w:cs="宋体"/>
                <w:color w:val="000000"/>
                <w:kern w:val="0"/>
                <w:sz w:val="24"/>
                <w:szCs w:val="24"/>
                <w:lang w:val="en-US" w:eastAsia="zh-CN" w:bidi="ar"/>
              </w:rPr>
              <w:t>】</w:t>
            </w:r>
            <w:r>
              <w:rPr>
                <w:rFonts w:hint="default" w:ascii="宋体" w:hAnsi="宋体" w:eastAsia="宋体" w:cs="宋体"/>
                <w:color w:val="000000"/>
                <w:kern w:val="0"/>
                <w:sz w:val="24"/>
                <w:szCs w:val="24"/>
                <w:lang w:val="en-US" w:eastAsia="zh-CN" w:bidi="ar"/>
              </w:rPr>
              <w:t>55</w:t>
            </w:r>
            <w:r>
              <w:rPr>
                <w:rFonts w:hint="eastAsia" w:ascii="宋体" w:hAnsi="宋体" w:eastAsia="宋体" w:cs="宋体"/>
                <w:color w:val="000000"/>
                <w:kern w:val="0"/>
                <w:sz w:val="24"/>
                <w:szCs w:val="24"/>
                <w:lang w:val="en-US" w:eastAsia="zh-CN" w:bidi="ar"/>
              </w:rPr>
              <w:t>号）文件要求。</w:t>
            </w:r>
          </w:p>
          <w:p>
            <w:pPr>
              <w:pStyle w:val="71"/>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ascii="宋体" w:hAnsi="宋体"/>
                <w:szCs w:val="24"/>
              </w:rPr>
            </w:pPr>
            <w:r>
              <w:rPr>
                <w:rFonts w:hint="eastAsia"/>
                <w:szCs w:val="24"/>
                <w:highlight w:val="none"/>
              </w:rPr>
              <w:t>因此，本项目的实施</w:t>
            </w:r>
            <w:r>
              <w:rPr>
                <w:rFonts w:hint="eastAsia"/>
                <w:szCs w:val="24"/>
                <w:highlight w:val="none"/>
                <w:lang w:val="en-US" w:eastAsia="zh-CN"/>
              </w:rPr>
              <w:t>减少</w:t>
            </w:r>
            <w:r>
              <w:rPr>
                <w:rFonts w:hint="eastAsia"/>
                <w:szCs w:val="24"/>
                <w:highlight w:val="none"/>
              </w:rPr>
              <w:t xml:space="preserve">对周围环境空气质量产生影响。 </w:t>
            </w:r>
            <w:r>
              <w:rPr>
                <w:rFonts w:hint="eastAsia"/>
                <w:szCs w:val="24"/>
              </w:rPr>
              <w:t xml:space="preserve">           </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rPr>
            </w:pPr>
            <w:r>
              <w:rPr>
                <w:sz w:val="24"/>
                <w:szCs w:val="24"/>
              </w:rPr>
              <w:t>1.2</w:t>
            </w:r>
            <w:r>
              <w:rPr>
                <w:rFonts w:hint="eastAsia"/>
                <w:sz w:val="24"/>
                <w:szCs w:val="24"/>
              </w:rPr>
              <w:t>水环境影响</w:t>
            </w:r>
          </w:p>
          <w:p>
            <w:pPr>
              <w:pStyle w:val="2"/>
              <w:keepNext w:val="0"/>
              <w:keepLines w:val="0"/>
              <w:pageBreakBefore w:val="0"/>
              <w:widowControl w:val="0"/>
              <w:kinsoku/>
              <w:wordWrap/>
              <w:overflowPunct/>
              <w:topLinePunct w:val="0"/>
              <w:autoSpaceDE w:val="0"/>
              <w:autoSpaceDN w:val="0"/>
              <w:bidi w:val="0"/>
              <w:adjustRightInd w:val="0"/>
              <w:snapToGrid/>
              <w:spacing w:line="38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color w:val="auto"/>
                <w:kern w:val="2"/>
                <w:sz w:val="24"/>
                <w:szCs w:val="24"/>
                <w:lang w:val="zh-CN" w:eastAsia="zh-CN" w:bidi="ar-SA"/>
              </w:rPr>
              <w:t>不新增劳动定员，由厂区内部自行调剂解决，故不新增生活污水产生量</w:t>
            </w:r>
            <w:r>
              <w:rPr>
                <w:rFonts w:hint="default" w:ascii="Times New Roman" w:hAnsi="Times New Roman" w:eastAsia="宋体" w:cs="Times New Roman"/>
                <w:color w:val="auto"/>
                <w:kern w:val="2"/>
                <w:sz w:val="24"/>
                <w:szCs w:val="24"/>
                <w:lang w:val="en-US" w:eastAsia="zh-CN" w:bidi="ar-SA"/>
              </w:rPr>
              <w:t>。</w:t>
            </w:r>
          </w:p>
          <w:p>
            <w:pPr>
              <w:pageBreakBefore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生产废水：余热回收冷凝水直接通过管道输送排放至脱硫系统补水。</w:t>
            </w:r>
          </w:p>
          <w:p>
            <w:pPr>
              <w:pageBreakBefore w:val="0"/>
              <w:kinsoku/>
              <w:wordWrap/>
              <w:overflowPunct/>
              <w:topLinePunct w:val="0"/>
              <w:autoSpaceDE/>
              <w:autoSpaceDN/>
              <w:bidi w:val="0"/>
              <w:adjustRightInd/>
              <w:snapToGrid/>
              <w:spacing w:line="380" w:lineRule="exact"/>
              <w:ind w:firstLine="480" w:firstLineChars="200"/>
              <w:textAlignment w:val="auto"/>
              <w:rPr>
                <w:sz w:val="24"/>
              </w:rPr>
            </w:pPr>
            <w:r>
              <w:rPr>
                <w:rFonts w:hint="eastAsia"/>
                <w:sz w:val="24"/>
              </w:rPr>
              <w:t>因此，本项目不会对周边地表水环境产生污染影响。</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rPr>
            </w:pPr>
            <w:r>
              <w:rPr>
                <w:sz w:val="24"/>
                <w:szCs w:val="24"/>
              </w:rPr>
              <w:t>1.3</w:t>
            </w:r>
            <w:r>
              <w:rPr>
                <w:rFonts w:hint="eastAsia"/>
                <w:sz w:val="24"/>
                <w:szCs w:val="24"/>
              </w:rPr>
              <w:t>声环境影响</w:t>
            </w:r>
          </w:p>
          <w:p>
            <w:pPr>
              <w:pageBreakBefore w:val="0"/>
              <w:kinsoku/>
              <w:wordWrap/>
              <w:overflowPunct/>
              <w:topLinePunct w:val="0"/>
              <w:bidi w:val="0"/>
              <w:snapToGrid/>
              <w:spacing w:line="380" w:lineRule="exact"/>
              <w:ind w:firstLine="480" w:firstLineChars="200"/>
              <w:textAlignment w:val="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本项目</w:t>
            </w:r>
            <w:r>
              <w:rPr>
                <w:rFonts w:hint="default" w:ascii="Times New Roman" w:hAnsi="Times New Roman" w:eastAsia="宋体" w:cs="Times New Roman"/>
                <w:b w:val="0"/>
                <w:bCs w:val="0"/>
                <w:kern w:val="2"/>
                <w:sz w:val="24"/>
                <w:szCs w:val="24"/>
                <w:lang w:val="zh-CN" w:eastAsia="zh-CN" w:bidi="ar-SA"/>
              </w:rPr>
              <w:t>选用低噪声设备，在锅炉排气管及风机上加装消声器，并采取基础减振、厂房隔声等降噪</w:t>
            </w:r>
            <w:r>
              <w:rPr>
                <w:rFonts w:hint="default" w:ascii="Times New Roman" w:hAnsi="Times New Roman" w:eastAsia="宋体" w:cs="Times New Roman"/>
                <w:b w:val="0"/>
                <w:bCs w:val="0"/>
                <w:kern w:val="2"/>
                <w:sz w:val="24"/>
                <w:szCs w:val="24"/>
                <w:lang w:val="en-US" w:eastAsia="zh-CN" w:bidi="ar-SA"/>
              </w:rPr>
              <w:t>等措施来减少对周边声环境产生的影响。</w:t>
            </w:r>
            <w:r>
              <w:rPr>
                <w:rFonts w:hint="default" w:ascii="Times New Roman" w:hAnsi="Times New Roman" w:eastAsia="Times New Roman"/>
                <w:sz w:val="24"/>
                <w:lang w:val="zh-CN"/>
              </w:rPr>
              <w:t>符合《工业企业厂界环境</w:t>
            </w:r>
            <w:r>
              <w:rPr>
                <w:rFonts w:hint="eastAsia" w:ascii="Times New Roman" w:hAnsi="Times New Roman" w:eastAsia="宋体"/>
                <w:sz w:val="24"/>
                <w:lang w:val="en-US" w:eastAsia="zh-CN"/>
              </w:rPr>
              <w:t>噪</w:t>
            </w:r>
            <w:r>
              <w:rPr>
                <w:rFonts w:hint="default" w:ascii="Times New Roman" w:hAnsi="Times New Roman" w:eastAsia="Times New Roman"/>
                <w:sz w:val="24"/>
                <w:lang w:val="zh-CN"/>
              </w:rPr>
              <w:t>声排放标准》（</w:t>
            </w:r>
            <w:r>
              <w:rPr>
                <w:rFonts w:hint="eastAsia" w:ascii="Times New Roman" w:hAnsi="Times New Roman" w:eastAsia="宋体"/>
                <w:sz w:val="24"/>
                <w:lang w:val="en-US" w:eastAsia="zh-CN"/>
              </w:rPr>
              <w:t>G</w:t>
            </w:r>
            <w:r>
              <w:rPr>
                <w:rFonts w:hint="default" w:ascii="Times New Roman" w:hAnsi="Times New Roman" w:eastAsia="Times New Roman"/>
                <w:sz w:val="24"/>
                <w:lang w:val="zh-CN"/>
              </w:rPr>
              <w:t>B12348</w:t>
            </w:r>
            <w:r>
              <w:rPr>
                <w:rFonts w:hint="eastAsia" w:ascii="Times New Roman" w:hAnsi="Times New Roman" w:eastAsia="宋体"/>
                <w:sz w:val="24"/>
                <w:lang w:val="en-US" w:eastAsia="zh-CN"/>
              </w:rPr>
              <w:t>-</w:t>
            </w:r>
            <w:r>
              <w:rPr>
                <w:rFonts w:hint="default" w:ascii="Times New Roman" w:hAnsi="Times New Roman" w:eastAsia="Times New Roman"/>
                <w:sz w:val="24"/>
                <w:lang w:val="zh-CN"/>
              </w:rPr>
              <w:t>2008</w:t>
            </w:r>
            <w:r>
              <w:rPr>
                <w:rFonts w:hint="eastAsia" w:ascii="Times New Roman" w:hAnsi="Times New Roman" w:eastAsia="Times New Roman"/>
                <w:sz w:val="24"/>
                <w:lang w:val="zh-CN"/>
              </w:rPr>
              <w:t>）</w:t>
            </w:r>
            <w:r>
              <w:rPr>
                <w:rFonts w:hint="default" w:ascii="Times New Roman" w:hAnsi="Times New Roman" w:eastAsia="Times New Roman"/>
                <w:sz w:val="24"/>
                <w:lang w:val="zh-CN"/>
              </w:rPr>
              <w:t>2类标准</w:t>
            </w:r>
            <w:r>
              <w:rPr>
                <w:rFonts w:hint="eastAsia" w:ascii="Times New Roman" w:hAnsi="Times New Roman" w:eastAsia="Times New Roman"/>
                <w:sz w:val="24"/>
                <w:lang w:val="zh-CN"/>
              </w:rPr>
              <w:t>。</w:t>
            </w:r>
          </w:p>
          <w:p>
            <w:pPr>
              <w:pStyle w:val="5"/>
              <w:pageBreakBefore w:val="0"/>
              <w:kinsoku/>
              <w:wordWrap/>
              <w:overflowPunct/>
              <w:topLinePunct w:val="0"/>
              <w:autoSpaceDE/>
              <w:autoSpaceDN/>
              <w:bidi w:val="0"/>
              <w:adjustRightInd/>
              <w:snapToGrid/>
              <w:spacing w:before="0" w:after="0" w:line="380" w:lineRule="exact"/>
              <w:ind w:firstLine="480" w:firstLineChars="200"/>
              <w:textAlignment w:val="auto"/>
              <w:rPr>
                <w:b w:val="0"/>
                <w:bCs w:val="0"/>
                <w:sz w:val="24"/>
                <w:szCs w:val="24"/>
              </w:rPr>
            </w:pPr>
            <w:r>
              <w:rPr>
                <w:rFonts w:hint="eastAsia"/>
                <w:b w:val="0"/>
                <w:bCs w:val="0"/>
                <w:sz w:val="24"/>
                <w:szCs w:val="24"/>
              </w:rPr>
              <w:t>因此，本项目的实施不会对周围声环境产生明显影响 。</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rPr>
            </w:pPr>
            <w:r>
              <w:rPr>
                <w:sz w:val="24"/>
                <w:szCs w:val="24"/>
              </w:rPr>
              <w:t>1.4</w:t>
            </w:r>
            <w:r>
              <w:rPr>
                <w:rFonts w:hint="eastAsia"/>
                <w:sz w:val="24"/>
                <w:szCs w:val="24"/>
              </w:rPr>
              <w:t>固体废物影响</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sz w:val="24"/>
              </w:rPr>
            </w:pPr>
            <w:r>
              <w:rPr>
                <w:rFonts w:hint="default" w:ascii="Times New Roman" w:hAnsi="Times New Roman" w:eastAsia="宋体" w:cs="Times New Roman"/>
                <w:b w:val="0"/>
                <w:bCs w:val="0"/>
                <w:kern w:val="2"/>
                <w:sz w:val="24"/>
                <w:szCs w:val="24"/>
                <w:lang w:val="en-US" w:eastAsia="zh-CN" w:bidi="ar-SA"/>
              </w:rPr>
              <w:t>本项目</w:t>
            </w:r>
            <w:r>
              <w:rPr>
                <w:rFonts w:hint="eastAsia" w:cs="Times New Roman"/>
                <w:b w:val="0"/>
                <w:bCs w:val="0"/>
                <w:kern w:val="2"/>
                <w:sz w:val="24"/>
                <w:szCs w:val="24"/>
                <w:lang w:val="en-US" w:eastAsia="zh-CN" w:bidi="ar-SA"/>
              </w:rPr>
              <w:t>无新增危废，</w:t>
            </w:r>
            <w:r>
              <w:rPr>
                <w:rFonts w:hint="eastAsia" w:ascii="Times New Roman" w:hAnsi="Times New Roman" w:eastAsia="宋体" w:cs="Times New Roman"/>
                <w:b w:val="0"/>
                <w:bCs w:val="0"/>
                <w:kern w:val="2"/>
                <w:sz w:val="24"/>
                <w:szCs w:val="24"/>
                <w:lang w:val="en-US" w:eastAsia="zh-CN" w:bidi="ar-SA"/>
              </w:rPr>
              <w:t>不会对周边环境产生明显影响。</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highlight w:val="yellow"/>
              </w:rPr>
            </w:pPr>
            <w:r>
              <w:rPr>
                <w:sz w:val="24"/>
                <w:szCs w:val="24"/>
                <w:highlight w:val="yellow"/>
              </w:rPr>
              <w:t>1.5</w:t>
            </w:r>
            <w:r>
              <w:rPr>
                <w:rFonts w:hint="eastAsia"/>
                <w:sz w:val="24"/>
                <w:szCs w:val="24"/>
                <w:highlight w:val="yellow"/>
              </w:rPr>
              <w:t>总量控制分析</w:t>
            </w:r>
          </w:p>
          <w:p>
            <w:pPr>
              <w:pageBreakBefore w:val="0"/>
              <w:kinsoku/>
              <w:wordWrap/>
              <w:overflowPunct/>
              <w:topLinePunct w:val="0"/>
              <w:autoSpaceDE/>
              <w:autoSpaceDN/>
              <w:bidi w:val="0"/>
              <w:adjustRightInd/>
              <w:snapToGrid/>
              <w:spacing w:line="380" w:lineRule="exact"/>
              <w:ind w:firstLine="480" w:firstLineChars="200"/>
              <w:textAlignment w:val="auto"/>
              <w:rPr>
                <w:rFonts w:hint="eastAsia" w:eastAsia="宋体"/>
                <w:sz w:val="24"/>
                <w:highlight w:val="yellow"/>
                <w:lang w:val="en-US" w:eastAsia="zh-CN"/>
              </w:rPr>
            </w:pPr>
            <w:r>
              <w:rPr>
                <w:rFonts w:hint="eastAsia"/>
                <w:sz w:val="24"/>
                <w:highlight w:val="yellow"/>
              </w:rPr>
              <w:t>建议以本评价核算的污染物排放量作为本项目总量控制指标</w:t>
            </w:r>
            <w:r>
              <w:rPr>
                <w:rFonts w:hint="eastAsia"/>
                <w:b w:val="0"/>
                <w:bCs w:val="0"/>
                <w:sz w:val="24"/>
                <w:highlight w:val="yellow"/>
              </w:rPr>
              <w:t>值，</w:t>
            </w:r>
            <w:r>
              <w:rPr>
                <w:rFonts w:hint="eastAsia"/>
                <w:sz w:val="24"/>
                <w:highlight w:val="yellow"/>
              </w:rPr>
              <w:t>即SO</w:t>
            </w:r>
            <w:r>
              <w:rPr>
                <w:rFonts w:hint="eastAsia"/>
                <w:sz w:val="24"/>
                <w:highlight w:val="yellow"/>
                <w:vertAlign w:val="subscript"/>
              </w:rPr>
              <w:t>2</w:t>
            </w:r>
            <w:r>
              <w:rPr>
                <w:rFonts w:hint="eastAsia"/>
                <w:sz w:val="24"/>
                <w:highlight w:val="yellow"/>
                <w:vertAlign w:val="subscript"/>
                <w:lang w:val="en-US" w:eastAsia="zh-CN"/>
              </w:rPr>
              <w:t xml:space="preserve"> </w:t>
            </w:r>
            <w:r>
              <w:rPr>
                <w:rFonts w:hint="eastAsia"/>
                <w:sz w:val="24"/>
                <w:highlight w:val="yellow"/>
                <w:vertAlign w:val="baseline"/>
                <w:lang w:val="en-US" w:eastAsia="zh-CN"/>
              </w:rPr>
              <w:t>121.06</w:t>
            </w:r>
            <w:r>
              <w:rPr>
                <w:rFonts w:hint="eastAsia"/>
                <w:sz w:val="24"/>
                <w:highlight w:val="yellow"/>
              </w:rPr>
              <w:t>t/a、NO</w:t>
            </w:r>
            <w:r>
              <w:rPr>
                <w:rFonts w:hint="eastAsia"/>
                <w:sz w:val="24"/>
                <w:highlight w:val="yellow"/>
                <w:vertAlign w:val="subscript"/>
              </w:rPr>
              <w:t>X</w:t>
            </w:r>
            <w:r>
              <w:rPr>
                <w:rFonts w:hint="eastAsia"/>
                <w:sz w:val="24"/>
                <w:highlight w:val="yellow"/>
                <w:vertAlign w:val="baseline"/>
                <w:lang w:val="en-US" w:eastAsia="zh-CN"/>
              </w:rPr>
              <w:t xml:space="preserve"> 121.06</w:t>
            </w:r>
            <w:r>
              <w:rPr>
                <w:rFonts w:hint="eastAsia"/>
                <w:sz w:val="24"/>
                <w:highlight w:val="yellow"/>
              </w:rPr>
              <w:t>t/a，COD</w:t>
            </w:r>
            <w:r>
              <w:rPr>
                <w:rFonts w:hint="eastAsia"/>
                <w:sz w:val="24"/>
                <w:highlight w:val="yellow"/>
                <w:lang w:val="en-US" w:eastAsia="zh-CN"/>
              </w:rPr>
              <w:t xml:space="preserve"> </w:t>
            </w:r>
            <w:r>
              <w:rPr>
                <w:rFonts w:hint="eastAsia"/>
                <w:sz w:val="24"/>
                <w:highlight w:val="yellow"/>
              </w:rPr>
              <w:t>0t/a，氨氮0t/a</w:t>
            </w:r>
            <w:r>
              <w:rPr>
                <w:rFonts w:hint="eastAsia"/>
                <w:sz w:val="24"/>
                <w:highlight w:val="yellow"/>
                <w:lang w:eastAsia="zh-CN"/>
              </w:rPr>
              <w:t>。（</w:t>
            </w:r>
            <w:r>
              <w:rPr>
                <w:rFonts w:hint="eastAsia"/>
                <w:sz w:val="24"/>
                <w:highlight w:val="yellow"/>
                <w:lang w:val="en-US" w:eastAsia="zh-CN"/>
              </w:rPr>
              <w:t>核实总量，提供相关依据当附件</w:t>
            </w:r>
            <w:bookmarkStart w:id="9" w:name="_GoBack"/>
            <w:bookmarkEnd w:id="9"/>
            <w:r>
              <w:rPr>
                <w:rFonts w:hint="eastAsia"/>
                <w:sz w:val="24"/>
                <w:highlight w:val="yellow"/>
                <w:lang w:eastAsia="zh-CN"/>
              </w:rPr>
              <w:t>）</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rPr>
            </w:pPr>
            <w:r>
              <w:rPr>
                <w:sz w:val="24"/>
                <w:szCs w:val="24"/>
              </w:rPr>
              <w:t>1.6</w:t>
            </w:r>
            <w:r>
              <w:rPr>
                <w:rFonts w:hint="eastAsia"/>
                <w:sz w:val="24"/>
                <w:szCs w:val="24"/>
              </w:rPr>
              <w:t>结论</w:t>
            </w:r>
          </w:p>
          <w:p>
            <w:pPr>
              <w:pageBreakBefore w:val="0"/>
              <w:kinsoku/>
              <w:wordWrap/>
              <w:overflowPunct/>
              <w:topLinePunct w:val="0"/>
              <w:autoSpaceDE/>
              <w:autoSpaceDN/>
              <w:bidi w:val="0"/>
              <w:adjustRightInd/>
              <w:snapToGrid/>
              <w:spacing w:line="380" w:lineRule="exact"/>
              <w:ind w:firstLine="480" w:firstLineChars="200"/>
              <w:textAlignment w:val="auto"/>
              <w:rPr>
                <w:sz w:val="24"/>
              </w:rPr>
            </w:pPr>
            <w:r>
              <w:rPr>
                <w:rFonts w:hint="eastAsia"/>
                <w:sz w:val="24"/>
              </w:rPr>
              <w:t>综上所述，本</w:t>
            </w:r>
            <w:r>
              <w:rPr>
                <w:rFonts w:hint="eastAsia"/>
                <w:sz w:val="24"/>
                <w:lang w:val="zh-TW"/>
              </w:rPr>
              <w:t>项目</w:t>
            </w:r>
            <w:r>
              <w:rPr>
                <w:rFonts w:hint="eastAsia"/>
                <w:sz w:val="24"/>
              </w:rPr>
              <w:t>采取了较为完善的污染治理措施，可确保各类污染物达标排放。项目实施后，不会对周围环境产生明显影响。选址满足当地规划要求。为此，本评价从环保角度认为，该项目的建设可行。</w:t>
            </w:r>
          </w:p>
          <w:p>
            <w:pPr>
              <w:pStyle w:val="5"/>
              <w:pageBreakBefore w:val="0"/>
              <w:kinsoku/>
              <w:wordWrap/>
              <w:overflowPunct/>
              <w:topLinePunct w:val="0"/>
              <w:autoSpaceDE/>
              <w:autoSpaceDN/>
              <w:bidi w:val="0"/>
              <w:adjustRightInd/>
              <w:snapToGrid/>
              <w:spacing w:before="0" w:after="0" w:line="380" w:lineRule="exact"/>
              <w:ind w:firstLine="482" w:firstLineChars="200"/>
              <w:textAlignment w:val="auto"/>
              <w:rPr>
                <w:sz w:val="24"/>
                <w:szCs w:val="24"/>
              </w:rPr>
            </w:pPr>
            <w:r>
              <w:rPr>
                <w:rFonts w:hint="eastAsia"/>
                <w:sz w:val="24"/>
                <w:szCs w:val="24"/>
              </w:rPr>
              <w:t>1.7建议</w:t>
            </w:r>
          </w:p>
          <w:p>
            <w:pPr>
              <w:pageBreakBefore w:val="0"/>
              <w:kinsoku/>
              <w:wordWrap/>
              <w:overflowPunct/>
              <w:topLinePunct w:val="0"/>
              <w:autoSpaceDE/>
              <w:autoSpaceDN/>
              <w:bidi w:val="0"/>
              <w:adjustRightInd/>
              <w:snapToGrid/>
              <w:spacing w:line="380" w:lineRule="exact"/>
              <w:ind w:firstLine="480" w:firstLineChars="200"/>
              <w:textAlignment w:val="auto"/>
              <w:rPr>
                <w:sz w:val="24"/>
              </w:rPr>
            </w:pPr>
            <w:r>
              <w:rPr>
                <w:rFonts w:hint="eastAsia"/>
                <w:sz w:val="24"/>
              </w:rPr>
              <w:t>为进一步保护环境，减少污染物的排放量，本评价提出以下要求和建议：</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sz w:val="24"/>
              </w:rPr>
            </w:pPr>
            <w:r>
              <w:rPr>
                <w:rFonts w:hint="eastAsia"/>
                <w:sz w:val="24"/>
                <w:lang w:val="en-US" w:eastAsia="zh-CN"/>
              </w:rPr>
              <w:t>1</w:t>
            </w:r>
            <w:r>
              <w:rPr>
                <w:rFonts w:hint="eastAsia"/>
                <w:sz w:val="24"/>
              </w:rPr>
              <w:t>、加强设备维护、维修工作，确保各类环保设施正常运行。</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pPr>
            <w:r>
              <w:rPr>
                <w:rFonts w:hint="eastAsia"/>
                <w:sz w:val="24"/>
                <w:lang w:val="en-US" w:eastAsia="zh-CN"/>
              </w:rPr>
              <w:t>2</w:t>
            </w:r>
            <w:r>
              <w:rPr>
                <w:rFonts w:hint="eastAsia"/>
                <w:sz w:val="24"/>
              </w:rPr>
              <w:t>、搞好厂区、厂界绿化工作。</w:t>
            </w:r>
          </w:p>
          <w:p>
            <w:pPr>
              <w:pStyle w:val="5"/>
              <w:spacing w:before="0" w:after="0" w:line="360" w:lineRule="auto"/>
            </w:pPr>
          </w:p>
        </w:tc>
      </w:tr>
    </w:tbl>
    <w:p>
      <w:pPr>
        <w:spacing w:beforeLines="20" w:line="360" w:lineRule="auto"/>
        <w:rPr>
          <w:bCs/>
          <w:sz w:val="30"/>
          <w:szCs w:val="30"/>
        </w:rPr>
      </w:pPr>
      <w:r>
        <w:rPr>
          <w:rFonts w:hint="eastAsia"/>
          <w:bCs/>
          <w:sz w:val="30"/>
          <w:szCs w:val="30"/>
        </w:rPr>
        <w:t>续</w:t>
      </w:r>
      <w:r>
        <w:rPr>
          <w:bCs/>
          <w:sz w:val="30"/>
          <w:szCs w:val="30"/>
        </w:rPr>
        <w:t>表</w:t>
      </w:r>
      <w:r>
        <w:rPr>
          <w:rFonts w:hint="eastAsia"/>
          <w:bCs/>
          <w:sz w:val="30"/>
          <w:szCs w:val="30"/>
        </w:rPr>
        <w:t>四</w:t>
      </w:r>
    </w:p>
    <w:tbl>
      <w:tblPr>
        <w:tblStyle w:val="18"/>
        <w:tblpPr w:leftFromText="180" w:rightFromText="180" w:vertAnchor="text" w:tblpXSpec="center" w:tblpY="1"/>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1" w:hRule="exact"/>
        </w:trPr>
        <w:tc>
          <w:tcPr>
            <w:tcW w:w="9180" w:type="dxa"/>
          </w:tcPr>
          <w:p>
            <w:pPr>
              <w:spacing w:line="360" w:lineRule="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项目建设环境影响登记表</w:t>
            </w:r>
          </w:p>
          <w:p>
            <w:pPr>
              <w:pStyle w:val="6"/>
              <w:keepNext w:val="0"/>
              <w:keepLines w:val="0"/>
              <w:pageBreakBefore w:val="0"/>
              <w:widowControl w:val="0"/>
              <w:kinsoku/>
              <w:wordWrap/>
              <w:overflowPunct/>
              <w:topLinePunct w:val="0"/>
              <w:autoSpaceDE/>
              <w:autoSpaceDN/>
              <w:bidi w:val="0"/>
              <w:adjustRightInd/>
              <w:snapToGrid/>
              <w:spacing w:line="440" w:lineRule="exact"/>
              <w:ind w:firstLine="0"/>
              <w:jc w:val="left"/>
              <w:textAlignment w:val="auto"/>
              <w:rPr>
                <w:rFonts w:hint="default" w:eastAsia="宋体"/>
                <w:lang w:val="en-US" w:eastAsia="zh-CN"/>
              </w:rPr>
            </w:pPr>
            <w:r>
              <w:rPr>
                <w:rFonts w:hint="eastAsia" w:eastAsiaTheme="minorEastAsia"/>
                <w:lang w:eastAsia="zh-CN"/>
              </w:rPr>
              <w:drawing>
                <wp:anchor distT="0" distB="0" distL="114300" distR="114300" simplePos="0" relativeHeight="253872128" behindDoc="0" locked="0" layoutInCell="1" allowOverlap="1">
                  <wp:simplePos x="0" y="0"/>
                  <wp:positionH relativeFrom="column">
                    <wp:posOffset>33020</wp:posOffset>
                  </wp:positionH>
                  <wp:positionV relativeFrom="paragraph">
                    <wp:posOffset>102870</wp:posOffset>
                  </wp:positionV>
                  <wp:extent cx="5633720" cy="7978140"/>
                  <wp:effectExtent l="0" t="0" r="5080" b="3810"/>
                  <wp:wrapNone/>
                  <wp:docPr id="14" name="图片 14" descr="3da019c7165b41acdb3d30c9d215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da019c7165b41acdb3d30c9d21550d"/>
                          <pic:cNvPicPr>
                            <a:picLocks noChangeAspect="1"/>
                          </pic:cNvPicPr>
                        </pic:nvPicPr>
                        <pic:blipFill>
                          <a:blip r:embed="rId40"/>
                          <a:stretch>
                            <a:fillRect/>
                          </a:stretch>
                        </pic:blipFill>
                        <pic:spPr>
                          <a:xfrm>
                            <a:off x="0" y="0"/>
                            <a:ext cx="5633720" cy="7978140"/>
                          </a:xfrm>
                          <a:prstGeom prst="rect">
                            <a:avLst/>
                          </a:prstGeom>
                        </pic:spPr>
                      </pic:pic>
                    </a:graphicData>
                  </a:graphic>
                </wp:anchor>
              </w:drawing>
            </w:r>
          </w:p>
        </w:tc>
      </w:tr>
    </w:tbl>
    <w:p>
      <w:pPr>
        <w:spacing w:beforeLines="20" w:line="360" w:lineRule="auto"/>
        <w:rPr>
          <w:rFonts w:hint="eastAsia" w:ascii="宋体" w:hAnsi="宋体"/>
          <w:sz w:val="30"/>
          <w:szCs w:val="30"/>
        </w:rPr>
        <w:sectPr>
          <w:pgSz w:w="11906" w:h="16838"/>
          <w:pgMar w:top="1440" w:right="1077" w:bottom="1440" w:left="1361" w:header="1134" w:footer="992" w:gutter="0"/>
          <w:pgNumType w:fmt="decimal"/>
          <w:cols w:space="720" w:num="1"/>
          <w:docGrid w:linePitch="312" w:charSpace="0"/>
        </w:sectPr>
      </w:pPr>
    </w:p>
    <w:p>
      <w:pPr>
        <w:spacing w:beforeLines="20" w:line="360" w:lineRule="auto"/>
        <w:rPr>
          <w:rFonts w:hint="eastAsia"/>
          <w:bCs/>
          <w:sz w:val="30"/>
          <w:szCs w:val="30"/>
        </w:rPr>
      </w:pPr>
      <w:r>
        <w:rPr>
          <w:rFonts w:hint="eastAsia"/>
          <w:bCs/>
          <w:sz w:val="30"/>
          <w:szCs w:val="30"/>
        </w:rPr>
        <w:t>续</w:t>
      </w:r>
      <w:r>
        <w:rPr>
          <w:bCs/>
          <w:sz w:val="30"/>
          <w:szCs w:val="30"/>
        </w:rPr>
        <w:t>表</w:t>
      </w:r>
      <w:r>
        <w:rPr>
          <w:rFonts w:hint="eastAsia"/>
          <w:bCs/>
          <w:sz w:val="30"/>
          <w:szCs w:val="30"/>
        </w:rPr>
        <w:t>四</w:t>
      </w:r>
    </w:p>
    <w:tbl>
      <w:tblPr>
        <w:tblStyle w:val="18"/>
        <w:tblpPr w:leftFromText="180" w:rightFromText="180" w:vertAnchor="text" w:tblpXSpec="center" w:tblpY="1"/>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1" w:hRule="exact"/>
        </w:trPr>
        <w:tc>
          <w:tcPr>
            <w:tcW w:w="9180" w:type="dxa"/>
          </w:tcPr>
          <w:p>
            <w:pPr>
              <w:spacing w:line="360" w:lineRule="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项目建设环境影响登记表</w:t>
            </w:r>
          </w:p>
          <w:p>
            <w:pPr>
              <w:pStyle w:val="6"/>
              <w:keepNext w:val="0"/>
              <w:keepLines w:val="0"/>
              <w:pageBreakBefore w:val="0"/>
              <w:widowControl w:val="0"/>
              <w:kinsoku/>
              <w:wordWrap/>
              <w:overflowPunct/>
              <w:topLinePunct w:val="0"/>
              <w:autoSpaceDE/>
              <w:autoSpaceDN/>
              <w:bidi w:val="0"/>
              <w:adjustRightInd/>
              <w:snapToGrid/>
              <w:spacing w:line="440" w:lineRule="exact"/>
              <w:ind w:firstLine="0"/>
              <w:jc w:val="left"/>
              <w:textAlignment w:val="auto"/>
              <w:rPr>
                <w:rFonts w:hint="default" w:eastAsia="宋体"/>
                <w:lang w:val="en-US" w:eastAsia="zh-CN"/>
              </w:rPr>
            </w:pPr>
            <w:r>
              <w:rPr>
                <w:rFonts w:hint="default" w:eastAsia="宋体"/>
                <w:lang w:val="en-US" w:eastAsia="zh-CN"/>
              </w:rPr>
              <w:drawing>
                <wp:anchor distT="0" distB="0" distL="114300" distR="114300" simplePos="0" relativeHeight="253824000" behindDoc="0" locked="0" layoutInCell="1" allowOverlap="1">
                  <wp:simplePos x="0" y="0"/>
                  <wp:positionH relativeFrom="column">
                    <wp:posOffset>21590</wp:posOffset>
                  </wp:positionH>
                  <wp:positionV relativeFrom="paragraph">
                    <wp:posOffset>28575</wp:posOffset>
                  </wp:positionV>
                  <wp:extent cx="5690870" cy="7531100"/>
                  <wp:effectExtent l="0" t="0" r="5080" b="12700"/>
                  <wp:wrapNone/>
                  <wp:docPr id="8" name="图片 8" descr="d2e98a53f2770d9d08af3b074262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e98a53f2770d9d08af3b07426289a"/>
                          <pic:cNvPicPr>
                            <a:picLocks noChangeAspect="1"/>
                          </pic:cNvPicPr>
                        </pic:nvPicPr>
                        <pic:blipFill>
                          <a:blip r:embed="rId41"/>
                          <a:stretch>
                            <a:fillRect/>
                          </a:stretch>
                        </pic:blipFill>
                        <pic:spPr>
                          <a:xfrm>
                            <a:off x="0" y="0"/>
                            <a:ext cx="5690870" cy="7531100"/>
                          </a:xfrm>
                          <a:prstGeom prst="rect">
                            <a:avLst/>
                          </a:prstGeom>
                        </pic:spPr>
                      </pic:pic>
                    </a:graphicData>
                  </a:graphic>
                </wp:anchor>
              </w:drawing>
            </w:r>
          </w:p>
        </w:tc>
      </w:tr>
    </w:tbl>
    <w:p>
      <w:pPr>
        <w:spacing w:beforeLines="20" w:line="360" w:lineRule="auto"/>
        <w:rPr>
          <w:rFonts w:hint="eastAsia" w:ascii="宋体" w:hAnsi="宋体"/>
          <w:sz w:val="30"/>
          <w:szCs w:val="30"/>
        </w:rPr>
      </w:pPr>
    </w:p>
    <w:p>
      <w:pPr>
        <w:spacing w:beforeLines="20" w:line="360" w:lineRule="auto"/>
        <w:rPr>
          <w:rFonts w:ascii="宋体" w:hAnsi="宋体"/>
          <w:sz w:val="30"/>
          <w:szCs w:val="30"/>
          <w:vertAlign w:val="baseline"/>
        </w:rPr>
      </w:pPr>
      <w:r>
        <w:rPr>
          <w:rFonts w:hint="eastAsia" w:ascii="宋体" w:hAnsi="宋体"/>
          <w:sz w:val="30"/>
          <w:szCs w:val="30"/>
        </w:rPr>
        <w:t>表五</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4" w:type="dxa"/>
          </w:tcPr>
          <w:p>
            <w:pPr>
              <w:pStyle w:val="4"/>
              <w:spacing w:line="360" w:lineRule="auto"/>
              <w:jc w:val="left"/>
              <w:rPr>
                <w:rFonts w:ascii="宋体" w:hAnsi="宋体"/>
                <w:b/>
                <w:bCs/>
                <w:sz w:val="24"/>
              </w:rPr>
            </w:pPr>
            <w:bookmarkStart w:id="0" w:name="_Toc512265557"/>
            <w:bookmarkStart w:id="1" w:name="_Toc12139"/>
            <w:r>
              <w:rPr>
                <w:rFonts w:hint="eastAsia" w:ascii="宋体" w:hAnsi="宋体"/>
                <w:b/>
                <w:bCs/>
                <w:sz w:val="24"/>
              </w:rPr>
              <w:t>验收监测质量保证及质量控制</w:t>
            </w:r>
            <w:bookmarkEnd w:id="0"/>
            <w:bookmarkEnd w:id="1"/>
            <w:r>
              <w:rPr>
                <w:rFonts w:hint="eastAsia" w:ascii="宋体" w:hAnsi="宋体"/>
                <w:b/>
                <w:bCs/>
                <w:sz w:val="24"/>
              </w:rPr>
              <w:t>：</w:t>
            </w:r>
          </w:p>
          <w:p>
            <w:pPr>
              <w:keepNext w:val="0"/>
              <w:keepLines w:val="0"/>
              <w:pageBreakBefore w:val="0"/>
              <w:widowControl w:val="0"/>
              <w:kinsoku/>
              <w:wordWrap/>
              <w:overflowPunct/>
              <w:topLinePunct w:val="0"/>
              <w:autoSpaceDE/>
              <w:autoSpaceDN/>
              <w:bidi w:val="0"/>
              <w:adjustRightInd/>
              <w:spacing w:line="440" w:lineRule="exact"/>
              <w:textAlignment w:val="auto"/>
              <w:rPr>
                <w:b/>
                <w:bCs/>
                <w:sz w:val="24"/>
              </w:rPr>
            </w:pPr>
            <w:r>
              <w:rPr>
                <w:rFonts w:hint="eastAsia"/>
                <w:b/>
                <w:bCs/>
                <w:sz w:val="24"/>
              </w:rPr>
              <w:t>1.监测分析方法及仪器测分析方法及仪器</w:t>
            </w:r>
          </w:p>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sz w:val="24"/>
                <w:szCs w:val="24"/>
              </w:rPr>
            </w:pPr>
            <w:r>
              <w:rPr>
                <w:rFonts w:hint="eastAsia"/>
                <w:sz w:val="24"/>
                <w:szCs w:val="24"/>
              </w:rPr>
              <w:t>废气监测分析方法见表5-1。</w:t>
            </w:r>
          </w:p>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b/>
                <w:bCs/>
                <w:sz w:val="24"/>
              </w:rPr>
            </w:pPr>
            <w:r>
              <w:rPr>
                <w:sz w:val="24"/>
                <w:szCs w:val="24"/>
              </w:rPr>
              <w:t>表</w:t>
            </w:r>
            <w:r>
              <w:rPr>
                <w:rFonts w:hint="eastAsia"/>
                <w:sz w:val="24"/>
                <w:szCs w:val="24"/>
              </w:rPr>
              <w:t>5-1</w:t>
            </w:r>
            <w:r>
              <w:rPr>
                <w:sz w:val="24"/>
                <w:szCs w:val="24"/>
              </w:rPr>
              <w:t>　</w:t>
            </w:r>
            <w:r>
              <w:rPr>
                <w:rFonts w:hint="eastAsia"/>
                <w:sz w:val="24"/>
                <w:szCs w:val="24"/>
              </w:rPr>
              <w:t xml:space="preserve"> </w:t>
            </w:r>
            <w:r>
              <w:rPr>
                <w:sz w:val="24"/>
                <w:szCs w:val="24"/>
              </w:rPr>
              <w:t>大气污染物</w:t>
            </w:r>
            <w:r>
              <w:rPr>
                <w:rFonts w:hint="eastAsia"/>
                <w:sz w:val="24"/>
                <w:szCs w:val="24"/>
              </w:rPr>
              <w:t>监测</w:t>
            </w:r>
            <w:r>
              <w:rPr>
                <w:sz w:val="24"/>
                <w:szCs w:val="24"/>
              </w:rPr>
              <w:t>分析方法及来源</w:t>
            </w:r>
          </w:p>
          <w:tbl>
            <w:tblPr>
              <w:tblStyle w:val="18"/>
              <w:tblW w:w="4997" w:type="pct"/>
              <w:jc w:val="center"/>
              <w:tblLayout w:type="autofit"/>
              <w:tblCellMar>
                <w:top w:w="0" w:type="dxa"/>
                <w:left w:w="108" w:type="dxa"/>
                <w:bottom w:w="0" w:type="dxa"/>
                <w:right w:w="108" w:type="dxa"/>
              </w:tblCellMar>
            </w:tblPr>
            <w:tblGrid>
              <w:gridCol w:w="1609"/>
              <w:gridCol w:w="3122"/>
              <w:gridCol w:w="3407"/>
              <w:gridCol w:w="1324"/>
            </w:tblGrid>
            <w:tr>
              <w:tblPrEx>
                <w:tblCellMar>
                  <w:top w:w="0" w:type="dxa"/>
                  <w:left w:w="108" w:type="dxa"/>
                  <w:bottom w:w="0" w:type="dxa"/>
                  <w:right w:w="108" w:type="dxa"/>
                </w:tblCellMar>
              </w:tblPrEx>
              <w:trPr>
                <w:trHeight w:val="296" w:hRule="atLeast"/>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b/>
                      <w:bCs/>
                      <w:szCs w:val="21"/>
                    </w:rPr>
                  </w:pPr>
                  <w:r>
                    <w:rPr>
                      <w:rFonts w:hint="eastAsia"/>
                      <w:b/>
                      <w:bCs/>
                      <w:szCs w:val="21"/>
                    </w:rPr>
                    <w:t>检测项目</w:t>
                  </w:r>
                </w:p>
              </w:tc>
              <w:tc>
                <w:tcPr>
                  <w:tcW w:w="164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b/>
                      <w:bCs/>
                      <w:szCs w:val="21"/>
                    </w:rPr>
                  </w:pPr>
                  <w:r>
                    <w:rPr>
                      <w:rFonts w:hint="eastAsia"/>
                      <w:b/>
                      <w:bCs/>
                      <w:szCs w:val="21"/>
                    </w:rPr>
                    <w:t>分析方法及来源</w:t>
                  </w:r>
                </w:p>
              </w:tc>
              <w:tc>
                <w:tcPr>
                  <w:tcW w:w="17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b/>
                      <w:bCs/>
                      <w:szCs w:val="21"/>
                    </w:rPr>
                  </w:pPr>
                  <w:r>
                    <w:rPr>
                      <w:rFonts w:hint="eastAsia"/>
                      <w:b/>
                      <w:bCs/>
                      <w:szCs w:val="21"/>
                    </w:rPr>
                    <w:t>仪器名称/型号/编号</w:t>
                  </w:r>
                </w:p>
              </w:tc>
              <w:tc>
                <w:tcPr>
                  <w:tcW w:w="6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b/>
                      <w:bCs/>
                      <w:szCs w:val="21"/>
                    </w:rPr>
                  </w:pPr>
                  <w:r>
                    <w:rPr>
                      <w:rFonts w:hint="eastAsia"/>
                      <w:b/>
                      <w:bCs/>
                      <w:szCs w:val="21"/>
                    </w:rPr>
                    <w:t>检出限</w:t>
                  </w:r>
                </w:p>
              </w:tc>
            </w:tr>
            <w:tr>
              <w:tblPrEx>
                <w:tblCellMar>
                  <w:top w:w="0" w:type="dxa"/>
                  <w:left w:w="108" w:type="dxa"/>
                  <w:bottom w:w="0" w:type="dxa"/>
                  <w:right w:w="108" w:type="dxa"/>
                </w:tblCellMar>
              </w:tblPrEx>
              <w:trPr>
                <w:trHeight w:val="405" w:hRule="atLeast"/>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86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颗粒物</w:t>
                  </w:r>
                </w:p>
              </w:tc>
              <w:tc>
                <w:tcPr>
                  <w:tcW w:w="164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lang w:val="en-US" w:eastAsia="zh-CN" w:bidi="ar"/>
                    </w:rPr>
                    <w:t>《固定污染源废气 低浓度颗粒物的测定 重量法》 HJ836-2017</w:t>
                  </w:r>
                </w:p>
              </w:tc>
              <w:tc>
                <w:tcPr>
                  <w:tcW w:w="17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自动烟尘烟气综合测试仪</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/ZR-3260/XC36</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自动烟尘烟气综合测试仪</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/3012H/XC61</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电子天平/AUW120D/FX11</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恒温恒湿室/YKX-3WS/FX47</w:t>
                  </w:r>
                </w:p>
              </w:tc>
              <w:tc>
                <w:tcPr>
                  <w:tcW w:w="69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rPr>
                      <w:color w:val="000000"/>
                      <w:spacing w:val="-6"/>
                      <w:szCs w:val="21"/>
                    </w:rPr>
                  </w:pPr>
                  <w:r>
                    <w:rPr>
                      <w:rFonts w:ascii="TimesNewRomanPSMT" w:hAnsi="TimesNewRomanPSMT" w:eastAsia="TimesNewRomanPSMT" w:cs="TimesNewRomanPSMT"/>
                      <w:color w:val="000000"/>
                      <w:kern w:val="0"/>
                      <w:sz w:val="20"/>
                      <w:szCs w:val="20"/>
                      <w:lang w:val="en-US" w:eastAsia="zh-CN" w:bidi="ar"/>
                    </w:rPr>
                    <w:t>1.0mg/m</w:t>
                  </w:r>
                  <w:r>
                    <w:rPr>
                      <w:rFonts w:hint="eastAsia" w:ascii="TimesNewRomanPSMT" w:hAnsi="TimesNewRomanPSMT" w:eastAsia="TimesNewRomanPSMT" w:cs="TimesNewRomanPSMT"/>
                      <w:color w:val="000000"/>
                      <w:kern w:val="0"/>
                      <w:sz w:val="20"/>
                      <w:szCs w:val="20"/>
                      <w:vertAlign w:val="superscript"/>
                      <w:lang w:val="en-US" w:eastAsia="zh-CN" w:bidi="ar"/>
                    </w:rPr>
                    <w:t>3</w:t>
                  </w:r>
                </w:p>
              </w:tc>
            </w:tr>
            <w:tr>
              <w:tblPrEx>
                <w:tblCellMar>
                  <w:top w:w="0" w:type="dxa"/>
                  <w:left w:w="108" w:type="dxa"/>
                  <w:bottom w:w="0" w:type="dxa"/>
                  <w:right w:w="108" w:type="dxa"/>
                </w:tblCellMar>
              </w:tblPrEx>
              <w:trPr>
                <w:trHeight w:val="405" w:hRule="atLeast"/>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86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二氧化硫</w:t>
                  </w:r>
                </w:p>
              </w:tc>
              <w:tc>
                <w:tcPr>
                  <w:tcW w:w="164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《固定污染源废气 二氧化硫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的测定 定电位电解法》 HJ57</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lang w:val="en-US" w:eastAsia="zh-CN" w:bidi="ar"/>
                    </w:rPr>
                    <w:t>-2017</w:t>
                  </w:r>
                </w:p>
              </w:tc>
              <w:tc>
                <w:tcPr>
                  <w:tcW w:w="17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自动烟尘烟气综合测试仪</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/ZR-3260/XC36</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自动烟尘烟气综合测试仪</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/3012H/XC61</w:t>
                  </w:r>
                </w:p>
              </w:tc>
              <w:tc>
                <w:tcPr>
                  <w:tcW w:w="69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rPr>
                      <w:color w:val="000000"/>
                      <w:spacing w:val="-6"/>
                      <w:szCs w:val="21"/>
                    </w:rPr>
                  </w:pPr>
                  <w:r>
                    <w:rPr>
                      <w:rFonts w:ascii="TimesNewRomanPSMT" w:hAnsi="TimesNewRomanPSMT" w:eastAsia="TimesNewRomanPSMT" w:cs="TimesNewRomanPSMT"/>
                      <w:color w:val="000000"/>
                      <w:kern w:val="0"/>
                      <w:sz w:val="20"/>
                      <w:szCs w:val="20"/>
                      <w:lang w:val="en-US" w:eastAsia="zh-CN" w:bidi="ar"/>
                    </w:rPr>
                    <w:t>3mg/m</w:t>
                  </w:r>
                  <w:r>
                    <w:rPr>
                      <w:rFonts w:hint="eastAsia" w:ascii="TimesNewRomanPSMT" w:hAnsi="TimesNewRomanPSMT" w:eastAsia="TimesNewRomanPSMT" w:cs="TimesNewRomanPSMT"/>
                      <w:color w:val="000000"/>
                      <w:kern w:val="0"/>
                      <w:sz w:val="20"/>
                      <w:szCs w:val="20"/>
                      <w:vertAlign w:val="superscript"/>
                      <w:lang w:val="en-US" w:eastAsia="zh-CN" w:bidi="ar"/>
                    </w:rPr>
                    <w:t>3</w:t>
                  </w:r>
                </w:p>
              </w:tc>
            </w:tr>
            <w:tr>
              <w:tblPrEx>
                <w:tblCellMar>
                  <w:top w:w="0" w:type="dxa"/>
                  <w:left w:w="108" w:type="dxa"/>
                  <w:bottom w:w="0" w:type="dxa"/>
                  <w:right w:w="108" w:type="dxa"/>
                </w:tblCellMar>
              </w:tblPrEx>
              <w:trPr>
                <w:trHeight w:val="405" w:hRule="atLeast"/>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86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氮氧化物</w:t>
                  </w:r>
                </w:p>
              </w:tc>
              <w:tc>
                <w:tcPr>
                  <w:tcW w:w="164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《固定污染源废气 氮氧化物的测定 定电位电解法》 HJ693-</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lang w:val="en-US" w:eastAsia="zh-CN" w:bidi="ar"/>
                    </w:rPr>
                    <w:t>2014</w:t>
                  </w:r>
                </w:p>
              </w:tc>
              <w:tc>
                <w:tcPr>
                  <w:tcW w:w="17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自动烟尘烟气综合测试仪</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/ZR-3260/XC36</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自动烟尘烟气综合测试仪</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/3012H/XC61</w:t>
                  </w:r>
                </w:p>
              </w:tc>
              <w:tc>
                <w:tcPr>
                  <w:tcW w:w="69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rPr>
                      <w:color w:val="000000"/>
                      <w:spacing w:val="-6"/>
                      <w:szCs w:val="21"/>
                    </w:rPr>
                  </w:pPr>
                  <w:r>
                    <w:rPr>
                      <w:rFonts w:ascii="TimesNewRomanPSMT" w:hAnsi="TimesNewRomanPSMT" w:eastAsia="TimesNewRomanPSMT" w:cs="TimesNewRomanPSMT"/>
                      <w:color w:val="000000"/>
                      <w:kern w:val="0"/>
                      <w:sz w:val="20"/>
                      <w:szCs w:val="20"/>
                      <w:lang w:val="en-US" w:eastAsia="zh-CN" w:bidi="ar"/>
                    </w:rPr>
                    <w:t>3mg/m</w:t>
                  </w:r>
                  <w:r>
                    <w:rPr>
                      <w:rFonts w:hint="eastAsia" w:ascii="TimesNewRomanPSMT" w:hAnsi="TimesNewRomanPSMT" w:eastAsia="TimesNewRomanPSMT" w:cs="TimesNewRomanPSMT"/>
                      <w:color w:val="000000"/>
                      <w:kern w:val="0"/>
                      <w:sz w:val="20"/>
                      <w:szCs w:val="20"/>
                      <w:vertAlign w:val="superscript"/>
                      <w:lang w:val="en-US" w:eastAsia="zh-CN" w:bidi="ar"/>
                    </w:rPr>
                    <w:t>3</w:t>
                  </w:r>
                </w:p>
              </w:tc>
            </w:tr>
            <w:tr>
              <w:tblPrEx>
                <w:tblCellMar>
                  <w:top w:w="0" w:type="dxa"/>
                  <w:left w:w="108" w:type="dxa"/>
                  <w:bottom w:w="0" w:type="dxa"/>
                  <w:right w:w="108" w:type="dxa"/>
                </w:tblCellMar>
              </w:tblPrEx>
              <w:trPr>
                <w:trHeight w:val="405" w:hRule="atLeast"/>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86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烟气黑度</w:t>
                  </w:r>
                </w:p>
              </w:tc>
              <w:tc>
                <w:tcPr>
                  <w:tcW w:w="164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《固定污染源排放烟气黑度的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测定 林格曼烟气黑度图法》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lang w:val="en-US" w:eastAsia="zh-CN" w:bidi="ar"/>
                    </w:rPr>
                    <w:t>HJ/T398-2007</w:t>
                  </w:r>
                </w:p>
              </w:tc>
              <w:tc>
                <w:tcPr>
                  <w:tcW w:w="17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黑度图/QT203M/XC17</w:t>
                  </w:r>
                </w:p>
              </w:tc>
              <w:tc>
                <w:tcPr>
                  <w:tcW w:w="69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eastAsia="宋体"/>
                      <w:color w:val="000000"/>
                      <w:spacing w:val="-6"/>
                      <w:szCs w:val="21"/>
                      <w:lang w:val="en-US" w:eastAsia="zh-CN"/>
                    </w:rPr>
                  </w:pPr>
                  <w:r>
                    <w:rPr>
                      <w:rFonts w:hint="eastAsia"/>
                      <w:color w:val="000000"/>
                      <w:spacing w:val="-6"/>
                      <w:szCs w:val="21"/>
                      <w:lang w:val="en-US" w:eastAsia="zh-CN"/>
                    </w:rPr>
                    <w:t>/</w:t>
                  </w:r>
                </w:p>
              </w:tc>
            </w:tr>
          </w:tbl>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噪声监测分析方法见表5-</w:t>
            </w:r>
            <w:r>
              <w:rPr>
                <w:rFonts w:hint="eastAsia"/>
                <w:sz w:val="24"/>
                <w:szCs w:val="24"/>
                <w:lang w:val="en-US" w:eastAsia="zh-CN"/>
              </w:rPr>
              <w:t>2</w:t>
            </w:r>
            <w:r>
              <w:rPr>
                <w:rFonts w:hint="eastAsia"/>
                <w:sz w:val="24"/>
                <w:szCs w:val="24"/>
              </w:rPr>
              <w:t>。</w:t>
            </w:r>
          </w:p>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sz w:val="24"/>
                <w:szCs w:val="24"/>
              </w:rPr>
            </w:pPr>
            <w:r>
              <w:rPr>
                <w:rFonts w:hint="eastAsia"/>
                <w:sz w:val="24"/>
                <w:szCs w:val="24"/>
              </w:rPr>
              <w:t>表5-</w:t>
            </w:r>
            <w:r>
              <w:rPr>
                <w:rFonts w:hint="eastAsia"/>
                <w:sz w:val="24"/>
                <w:szCs w:val="24"/>
                <w:lang w:val="en-US" w:eastAsia="zh-CN"/>
              </w:rPr>
              <w:t>2</w:t>
            </w:r>
            <w:r>
              <w:rPr>
                <w:rFonts w:hint="eastAsia"/>
                <w:sz w:val="24"/>
                <w:szCs w:val="24"/>
              </w:rPr>
              <w:t xml:space="preserve">   噪声监测分析方法及来源</w:t>
            </w:r>
          </w:p>
          <w:tbl>
            <w:tblPr>
              <w:tblStyle w:val="18"/>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950"/>
              <w:gridCol w:w="2333"/>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95" w:type="dxa"/>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b/>
                      <w:spacing w:val="-6"/>
                      <w:szCs w:val="21"/>
                    </w:rPr>
                  </w:pPr>
                  <w:r>
                    <w:rPr>
                      <w:rFonts w:hint="eastAsia"/>
                      <w:b/>
                      <w:spacing w:val="-6"/>
                      <w:szCs w:val="21"/>
                    </w:rPr>
                    <w:t>监测</w:t>
                  </w:r>
                  <w:r>
                    <w:rPr>
                      <w:b/>
                      <w:spacing w:val="-6"/>
                      <w:szCs w:val="21"/>
                    </w:rPr>
                    <w:t>项目</w:t>
                  </w:r>
                </w:p>
              </w:tc>
              <w:tc>
                <w:tcPr>
                  <w:tcW w:w="1950" w:type="dxa"/>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b/>
                      <w:spacing w:val="-6"/>
                      <w:szCs w:val="21"/>
                    </w:rPr>
                  </w:pPr>
                  <w:r>
                    <w:rPr>
                      <w:rFonts w:hint="eastAsia"/>
                      <w:b/>
                      <w:spacing w:val="-6"/>
                      <w:szCs w:val="21"/>
                    </w:rPr>
                    <w:t>分析方法及</w:t>
                  </w:r>
                  <w:r>
                    <w:rPr>
                      <w:b/>
                      <w:spacing w:val="-6"/>
                      <w:szCs w:val="21"/>
                    </w:rPr>
                    <w:t>来源</w:t>
                  </w:r>
                </w:p>
              </w:tc>
              <w:tc>
                <w:tcPr>
                  <w:tcW w:w="233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b/>
                      <w:spacing w:val="-6"/>
                      <w:szCs w:val="21"/>
                    </w:rPr>
                  </w:pPr>
                  <w:r>
                    <w:rPr>
                      <w:b/>
                      <w:spacing w:val="-6"/>
                      <w:szCs w:val="21"/>
                    </w:rPr>
                    <w:t>仪器</w:t>
                  </w:r>
                  <w:r>
                    <w:rPr>
                      <w:rFonts w:hint="eastAsia"/>
                      <w:b/>
                      <w:spacing w:val="-6"/>
                      <w:szCs w:val="21"/>
                    </w:rPr>
                    <w:t>名称/型号/编号</w:t>
                  </w:r>
                </w:p>
              </w:tc>
              <w:tc>
                <w:tcPr>
                  <w:tcW w:w="3267" w:type="dxa"/>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b/>
                      <w:spacing w:val="-6"/>
                      <w:szCs w:val="21"/>
                    </w:rPr>
                  </w:pPr>
                  <w:r>
                    <w:rPr>
                      <w:b/>
                      <w:spacing w:val="-6"/>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19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spacing w:val="-6"/>
                      <w:szCs w:val="21"/>
                    </w:rPr>
                  </w:pPr>
                  <w:r>
                    <w:rPr>
                      <w:spacing w:val="-6"/>
                      <w:szCs w:val="21"/>
                    </w:rPr>
                    <w:t>噪声</w:t>
                  </w:r>
                </w:p>
              </w:tc>
              <w:tc>
                <w:tcPr>
                  <w:tcW w:w="1950" w:type="dxa"/>
                  <w:vMerge w:val="restart"/>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spacing w:val="-6"/>
                      <w:szCs w:val="21"/>
                    </w:rPr>
                  </w:pPr>
                  <w:r>
                    <w:t>《工业企业厂界环境噪声排放标准》</w:t>
                  </w:r>
                  <w:r>
                    <w:rPr>
                      <w:rFonts w:hAnsi="宋体"/>
                    </w:rPr>
                    <w:t>（</w:t>
                  </w:r>
                  <w:r>
                    <w:t>GB12348-2008</w:t>
                  </w:r>
                  <w:r>
                    <w:rPr>
                      <w:rFonts w:hAnsi="宋体"/>
                    </w:rPr>
                    <w:t>）</w:t>
                  </w:r>
                </w:p>
              </w:tc>
              <w:tc>
                <w:tcPr>
                  <w:tcW w:w="2333" w:type="dxa"/>
                  <w:vAlign w:val="center"/>
                </w:tcPr>
                <w:p>
                  <w:pPr>
                    <w:keepNext w:val="0"/>
                    <w:keepLines w:val="0"/>
                    <w:pageBreakBefore w:val="0"/>
                    <w:widowControl w:val="0"/>
                    <w:tabs>
                      <w:tab w:val="left" w:pos="860"/>
                    </w:tabs>
                    <w:kinsoku/>
                    <w:wordWrap/>
                    <w:overflowPunct/>
                    <w:topLinePunct w:val="0"/>
                    <w:autoSpaceDE/>
                    <w:autoSpaceDN/>
                    <w:bidi w:val="0"/>
                    <w:adjustRightInd/>
                    <w:spacing w:line="440" w:lineRule="exact"/>
                    <w:jc w:val="center"/>
                    <w:textAlignment w:val="auto"/>
                    <w:rPr>
                      <w:szCs w:val="21"/>
                    </w:rPr>
                  </w:pPr>
                  <w:r>
                    <w:rPr>
                      <w:rFonts w:hint="eastAsia"/>
                      <w:szCs w:val="21"/>
                    </w:rPr>
                    <w:t>多功能声级计/</w:t>
                  </w:r>
                </w:p>
                <w:p>
                  <w:pPr>
                    <w:keepNext w:val="0"/>
                    <w:keepLines w:val="0"/>
                    <w:pageBreakBefore w:val="0"/>
                    <w:widowControl w:val="0"/>
                    <w:tabs>
                      <w:tab w:val="left" w:pos="860"/>
                    </w:tabs>
                    <w:kinsoku/>
                    <w:wordWrap/>
                    <w:overflowPunct/>
                    <w:topLinePunct w:val="0"/>
                    <w:autoSpaceDE/>
                    <w:autoSpaceDN/>
                    <w:bidi w:val="0"/>
                    <w:adjustRightInd/>
                    <w:spacing w:line="440" w:lineRule="exact"/>
                    <w:jc w:val="center"/>
                    <w:textAlignment w:val="auto"/>
                    <w:rPr>
                      <w:szCs w:val="21"/>
                    </w:rPr>
                  </w:pPr>
                  <w:r>
                    <w:rPr>
                      <w:rFonts w:hint="eastAsia"/>
                      <w:szCs w:val="21"/>
                    </w:rPr>
                    <w:t>AWA5688/XC30-01</w:t>
                  </w:r>
                </w:p>
              </w:tc>
              <w:tc>
                <w:tcPr>
                  <w:tcW w:w="3267" w:type="dxa"/>
                  <w:vAlign w:val="center"/>
                </w:tcPr>
                <w:p>
                  <w:pPr>
                    <w:keepNext w:val="0"/>
                    <w:keepLines w:val="0"/>
                    <w:pageBreakBefore w:val="0"/>
                    <w:widowControl w:val="0"/>
                    <w:tabs>
                      <w:tab w:val="left" w:pos="860"/>
                    </w:tabs>
                    <w:kinsoku/>
                    <w:wordWrap/>
                    <w:overflowPunct/>
                    <w:topLinePunct w:val="0"/>
                    <w:autoSpaceDE/>
                    <w:autoSpaceDN/>
                    <w:bidi w:val="0"/>
                    <w:adjustRightInd/>
                    <w:spacing w:line="440" w:lineRule="exact"/>
                    <w:jc w:val="center"/>
                    <w:textAlignment w:val="auto"/>
                    <w:rPr>
                      <w:spacing w:val="-6"/>
                      <w:szCs w:val="21"/>
                    </w:rPr>
                  </w:pPr>
                  <w:r>
                    <w:rPr>
                      <w:rFonts w:hint="eastAsia"/>
                    </w:rPr>
                    <w:t>监</w:t>
                  </w:r>
                  <w:r>
                    <w:t>测期间的环境状况符合规范，无雨雪，风速＜5.0m/s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19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spacing w:val="-6"/>
                      <w:szCs w:val="21"/>
                    </w:rPr>
                  </w:pPr>
                </w:p>
              </w:tc>
              <w:tc>
                <w:tcPr>
                  <w:tcW w:w="1950" w:type="dxa"/>
                  <w:vMerge w:val="continue"/>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pPr>
                </w:p>
              </w:tc>
              <w:tc>
                <w:tcPr>
                  <w:tcW w:w="2333" w:type="dxa"/>
                  <w:vAlign w:val="center"/>
                </w:tcPr>
                <w:p>
                  <w:pPr>
                    <w:keepNext w:val="0"/>
                    <w:keepLines w:val="0"/>
                    <w:pageBreakBefore w:val="0"/>
                    <w:widowControl w:val="0"/>
                    <w:tabs>
                      <w:tab w:val="left" w:pos="860"/>
                    </w:tabs>
                    <w:kinsoku/>
                    <w:wordWrap/>
                    <w:overflowPunct/>
                    <w:topLinePunct w:val="0"/>
                    <w:autoSpaceDE/>
                    <w:autoSpaceDN/>
                    <w:bidi w:val="0"/>
                    <w:adjustRightInd/>
                    <w:spacing w:line="440" w:lineRule="exact"/>
                    <w:jc w:val="center"/>
                    <w:textAlignment w:val="auto"/>
                    <w:rPr>
                      <w:szCs w:val="21"/>
                    </w:rPr>
                  </w:pPr>
                  <w:r>
                    <w:rPr>
                      <w:rFonts w:hint="eastAsia"/>
                      <w:szCs w:val="21"/>
                    </w:rPr>
                    <w:t>声级校准器/AWA6021A/XC44-03</w:t>
                  </w:r>
                </w:p>
              </w:tc>
              <w:tc>
                <w:tcPr>
                  <w:tcW w:w="3267" w:type="dxa"/>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spacing w:val="-6"/>
                      <w:szCs w:val="21"/>
                    </w:rPr>
                  </w:pPr>
                  <w:r>
                    <w:rPr>
                      <w:rFonts w:hint="eastAsia"/>
                      <w:spacing w:val="-6"/>
                      <w:szCs w:val="21"/>
                    </w:rPr>
                    <w:t>测量前、后在测量现场进行声学校准，其前后校准示值偏差≤0.5dB</w:t>
                  </w:r>
                </w:p>
              </w:tc>
            </w:tr>
          </w:tbl>
          <w:p>
            <w:pPr>
              <w:pStyle w:val="2"/>
              <w:ind w:firstLine="480" w:firstLineChars="200"/>
              <w:jc w:val="both"/>
              <w:rPr>
                <w:rFonts w:hint="eastAsia" w:ascii="Times New Roman" w:hAnsi="Times New Roman" w:eastAsia="宋体" w:cs="Times New Roman"/>
                <w:color w:val="auto"/>
                <w:kern w:val="2"/>
                <w:sz w:val="24"/>
                <w:szCs w:val="24"/>
                <w:lang w:val="en-US" w:eastAsia="zh-CN" w:bidi="ar-SA"/>
              </w:rPr>
            </w:pPr>
          </w:p>
          <w:p>
            <w:pPr>
              <w:pStyle w:val="2"/>
              <w:ind w:firstLine="480" w:firstLineChars="200"/>
              <w:jc w:val="both"/>
              <w:rPr>
                <w:rFonts w:hint="eastAsia" w:ascii="Times New Roman" w:hAnsi="Times New Roman" w:eastAsia="宋体" w:cs="Times New Roman"/>
                <w:color w:val="auto"/>
                <w:kern w:val="2"/>
                <w:sz w:val="24"/>
                <w:szCs w:val="24"/>
                <w:lang w:val="en-US" w:eastAsia="zh-CN" w:bidi="ar-SA"/>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tc>
      </w:tr>
    </w:tbl>
    <w:p>
      <w:pPr>
        <w:spacing w:beforeLines="20" w:line="360" w:lineRule="auto"/>
        <w:rPr>
          <w:rFonts w:hint="eastAsia" w:ascii="宋体" w:hAnsi="宋体"/>
          <w:sz w:val="30"/>
          <w:szCs w:val="30"/>
          <w:lang w:val="en-US" w:eastAsia="zh-CN"/>
        </w:rPr>
      </w:pPr>
    </w:p>
    <w:p>
      <w:pPr>
        <w:spacing w:beforeLines="20" w:line="360" w:lineRule="auto"/>
        <w:rPr>
          <w:rFonts w:hint="default" w:ascii="宋体" w:hAnsi="宋体"/>
          <w:sz w:val="30"/>
          <w:szCs w:val="30"/>
          <w:lang w:val="en-US" w:eastAsia="zh-CN"/>
        </w:rPr>
      </w:pPr>
      <w:r>
        <w:rPr>
          <w:rFonts w:hint="eastAsia" w:ascii="宋体" w:hAnsi="宋体"/>
          <w:sz w:val="30"/>
          <w:szCs w:val="30"/>
          <w:lang w:val="en-US" w:eastAsia="zh-CN"/>
        </w:rPr>
        <w:t>续表五</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84" w:type="dxa"/>
          </w:tcPr>
          <w:p>
            <w:pPr>
              <w:keepNext w:val="0"/>
              <w:keepLines w:val="0"/>
              <w:pageBreakBefore w:val="0"/>
              <w:widowControl w:val="0"/>
              <w:kinsoku/>
              <w:wordWrap/>
              <w:overflowPunct/>
              <w:topLinePunct w:val="0"/>
              <w:autoSpaceDE/>
              <w:autoSpaceDN/>
              <w:bidi w:val="0"/>
              <w:adjustRightInd/>
              <w:spacing w:line="440" w:lineRule="exact"/>
              <w:textAlignment w:val="auto"/>
              <w:outlineLvl w:val="1"/>
              <w:rPr>
                <w:b/>
                <w:bCs/>
                <w:sz w:val="24"/>
              </w:rPr>
            </w:pPr>
            <w:r>
              <w:rPr>
                <w:rFonts w:hint="eastAsia"/>
                <w:b/>
                <w:bCs/>
                <w:sz w:val="24"/>
              </w:rPr>
              <w:t>2.质量控制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本次监测采样及样品分析均严格按照《环境空气监测质量保证手册》及《环境监测技术规范》等要求进行，实施全程序质量控制。具体质控要求如下：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sz w:val="24"/>
              </w:rPr>
              <w:t>1</w:t>
            </w:r>
            <w:r>
              <w:rPr>
                <w:rFonts w:hint="eastAsia"/>
                <w:sz w:val="24"/>
              </w:rPr>
              <w:t>、生产工况正常。监测期间生产在大于</w:t>
            </w:r>
            <w:r>
              <w:rPr>
                <w:sz w:val="24"/>
              </w:rPr>
              <w:t>75％</w:t>
            </w:r>
            <w:r>
              <w:rPr>
                <w:rFonts w:hint="eastAsia"/>
                <w:sz w:val="24"/>
              </w:rPr>
              <w:t>额定生产负荷的工况下稳定运行，各污染治理设施运行基本正常。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2、合理布设监测点位，保证各监测点位布设的科学性和可比性。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3、噪声监测按《工业企业厂界环境噪声排放标准》（GB12348-2008）有关要求，声级计测量前后均进行了校准且校准合格时监测数据方有效。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4、监测分析方法采用国家颁布标准（或推荐）分析方法，监测人员经考核并持有合格证书，所有监测仪器经计量部门检定并在有效期内。</w:t>
            </w:r>
          </w:p>
          <w:p>
            <w:pPr>
              <w:pStyle w:val="2"/>
              <w:keepNext w:val="0"/>
              <w:keepLines w:val="0"/>
              <w:pageBreakBefore w:val="0"/>
              <w:widowControl w:val="0"/>
              <w:kinsoku/>
              <w:wordWrap/>
              <w:overflowPunct/>
              <w:topLinePunct w:val="0"/>
              <w:bidi w:val="0"/>
              <w:snapToGrid/>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5、监测数据严格实行三级审核制度。</w:t>
            </w: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p>
            <w:pPr>
              <w:spacing w:beforeLines="20" w:line="360" w:lineRule="auto"/>
              <w:rPr>
                <w:rFonts w:ascii="宋体" w:hAnsi="宋体"/>
                <w:sz w:val="30"/>
                <w:szCs w:val="30"/>
                <w:vertAlign w:val="baseline"/>
              </w:rPr>
            </w:pPr>
          </w:p>
        </w:tc>
      </w:tr>
    </w:tbl>
    <w:p>
      <w:pPr>
        <w:spacing w:beforeLines="20" w:line="360" w:lineRule="auto"/>
        <w:rPr>
          <w:rFonts w:ascii="宋体" w:hAnsi="宋体"/>
          <w:sz w:val="30"/>
          <w:szCs w:val="30"/>
        </w:rPr>
      </w:pPr>
    </w:p>
    <w:p>
      <w:pPr>
        <w:spacing w:beforeLines="20" w:line="360" w:lineRule="auto"/>
        <w:rPr>
          <w:rFonts w:hint="eastAsia" w:ascii="宋体" w:hAnsi="宋体"/>
          <w:sz w:val="30"/>
          <w:szCs w:val="30"/>
        </w:rPr>
      </w:pPr>
    </w:p>
    <w:p>
      <w:pPr>
        <w:spacing w:beforeLines="20" w:line="360" w:lineRule="auto"/>
        <w:rPr>
          <w:rFonts w:ascii="宋体" w:hAnsi="宋体"/>
          <w:sz w:val="30"/>
          <w:szCs w:val="30"/>
        </w:rPr>
      </w:pPr>
      <w:r>
        <w:rPr>
          <w:rFonts w:hint="eastAsia" w:ascii="宋体" w:hAnsi="宋体"/>
          <w:sz w:val="30"/>
          <w:szCs w:val="30"/>
        </w:rPr>
        <w:t>表六</w:t>
      </w:r>
    </w:p>
    <w:tbl>
      <w:tblPr>
        <w:tblStyle w:val="18"/>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7" w:hRule="exact"/>
          <w:jc w:val="center"/>
        </w:trPr>
        <w:tc>
          <w:tcPr>
            <w:tcW w:w="9202" w:type="dxa"/>
          </w:tcPr>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b/>
                <w:bCs/>
                <w:sz w:val="24"/>
              </w:rPr>
            </w:pPr>
            <w:bookmarkStart w:id="2" w:name="_Toc8688"/>
            <w:r>
              <w:rPr>
                <w:rFonts w:hint="eastAsia" w:ascii="宋体" w:hAnsi="宋体"/>
                <w:b/>
                <w:bCs/>
                <w:sz w:val="24"/>
              </w:rPr>
              <w:t>验收监测内容：</w:t>
            </w:r>
            <w:bookmarkEnd w:id="2"/>
            <w:bookmarkStart w:id="3" w:name="_Toc1006"/>
            <w:bookmarkStart w:id="4" w:name="_Toc21165"/>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outlineLvl w:val="1"/>
              <w:rPr>
                <w:rFonts w:hint="eastAsia"/>
                <w:b/>
                <w:bCs/>
                <w:sz w:val="24"/>
              </w:rPr>
            </w:pPr>
            <w:r>
              <w:rPr>
                <w:rFonts w:hint="eastAsia"/>
                <w:b/>
                <w:bCs/>
                <w:sz w:val="24"/>
              </w:rPr>
              <w:t>废气监测</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2571"/>
              <w:gridCol w:w="227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6" w:type="pct"/>
                  <w:noWrap w:val="0"/>
                  <w:vAlign w:val="center"/>
                </w:tcPr>
                <w:p>
                  <w:pPr>
                    <w:pStyle w:val="37"/>
                    <w:ind w:firstLine="0" w:firstLineChars="0"/>
                    <w:jc w:val="center"/>
                    <w:rPr>
                      <w:rFonts w:hint="eastAsia"/>
                      <w:b/>
                      <w:szCs w:val="21"/>
                    </w:rPr>
                  </w:pPr>
                  <w:r>
                    <w:rPr>
                      <w:rFonts w:hint="eastAsia"/>
                      <w:b/>
                      <w:szCs w:val="21"/>
                    </w:rPr>
                    <w:t>检测类别</w:t>
                  </w:r>
                </w:p>
              </w:tc>
              <w:tc>
                <w:tcPr>
                  <w:tcW w:w="1432" w:type="pct"/>
                  <w:noWrap w:val="0"/>
                  <w:vAlign w:val="center"/>
                </w:tcPr>
                <w:p>
                  <w:pPr>
                    <w:pStyle w:val="37"/>
                    <w:ind w:firstLine="0" w:firstLineChars="0"/>
                    <w:jc w:val="center"/>
                  </w:pPr>
                  <w:r>
                    <w:rPr>
                      <w:b/>
                      <w:szCs w:val="21"/>
                    </w:rPr>
                    <w:t>检测点位</w:t>
                  </w:r>
                </w:p>
              </w:tc>
              <w:tc>
                <w:tcPr>
                  <w:tcW w:w="1267" w:type="pct"/>
                  <w:noWrap w:val="0"/>
                  <w:vAlign w:val="center"/>
                </w:tcPr>
                <w:p>
                  <w:pPr>
                    <w:pStyle w:val="37"/>
                    <w:ind w:firstLine="0" w:firstLineChars="0"/>
                    <w:jc w:val="center"/>
                    <w:rPr>
                      <w:b/>
                      <w:szCs w:val="21"/>
                    </w:rPr>
                  </w:pPr>
                  <w:r>
                    <w:rPr>
                      <w:b/>
                      <w:szCs w:val="21"/>
                    </w:rPr>
                    <w:t>检测因子</w:t>
                  </w:r>
                </w:p>
              </w:tc>
              <w:tc>
                <w:tcPr>
                  <w:tcW w:w="1542" w:type="pct"/>
                  <w:noWrap w:val="0"/>
                  <w:vAlign w:val="center"/>
                </w:tcPr>
                <w:p>
                  <w:pPr>
                    <w:pStyle w:val="37"/>
                    <w:ind w:firstLine="0" w:firstLineChars="0"/>
                    <w:jc w:val="center"/>
                    <w:rPr>
                      <w:b/>
                      <w:szCs w:val="21"/>
                    </w:rPr>
                  </w:pPr>
                  <w:r>
                    <w:rPr>
                      <w:b/>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56" w:type="pct"/>
                  <w:vMerge w:val="restart"/>
                  <w:noWrap w:val="0"/>
                  <w:vAlign w:val="center"/>
                </w:tcPr>
                <w:p>
                  <w:pPr>
                    <w:keepNext w:val="0"/>
                    <w:keepLines w:val="0"/>
                    <w:widowControl/>
                    <w:suppressLineNumbers w:val="0"/>
                    <w:jc w:val="both"/>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有组织废气</w:t>
                  </w:r>
                </w:p>
              </w:tc>
              <w:tc>
                <w:tcPr>
                  <w:tcW w:w="1432" w:type="pct"/>
                  <w:noWrap w:val="0"/>
                  <w:vAlign w:val="center"/>
                </w:tcPr>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1#锅炉废气排气筒出口</w:t>
                  </w:r>
                </w:p>
              </w:tc>
              <w:tc>
                <w:tcPr>
                  <w:tcW w:w="1267" w:type="pct"/>
                  <w:vMerge w:val="restart"/>
                  <w:noWrap w:val="0"/>
                  <w:vAlign w:val="center"/>
                </w:tcPr>
                <w:p>
                  <w:pPr>
                    <w:keepNext w:val="0"/>
                    <w:keepLines w:val="0"/>
                    <w:widowControl/>
                    <w:suppressLineNumbers w:val="0"/>
                    <w:jc w:val="center"/>
                    <w:rPr>
                      <w:rFonts w:hint="eastAsia" w:eastAsia="宋体"/>
                      <w:kern w:val="2"/>
                      <w:sz w:val="21"/>
                      <w:szCs w:val="22"/>
                      <w:lang w:val="en-US" w:eastAsia="zh-CN" w:bidi="ar-SA"/>
                    </w:rPr>
                  </w:pPr>
                  <w:r>
                    <w:rPr>
                      <w:rFonts w:hint="eastAsia" w:ascii="宋体" w:hAnsi="宋体" w:eastAsia="宋体" w:cs="宋体"/>
                      <w:color w:val="000000"/>
                      <w:kern w:val="0"/>
                      <w:sz w:val="20"/>
                      <w:szCs w:val="20"/>
                      <w:lang w:val="en-US" w:eastAsia="zh-CN" w:bidi="ar"/>
                    </w:rPr>
                    <w:t>颗粒物、二氧化 硫、氮氧化物、 烟气黑度</w:t>
                  </w:r>
                </w:p>
              </w:tc>
              <w:tc>
                <w:tcPr>
                  <w:tcW w:w="1542" w:type="pct"/>
                  <w:vMerge w:val="restart"/>
                  <w:noWrap w:val="0"/>
                  <w:vAlign w:val="center"/>
                </w:tcPr>
                <w:p>
                  <w:pPr>
                    <w:keepNext w:val="0"/>
                    <w:keepLines w:val="0"/>
                    <w:widowControl/>
                    <w:suppressLineNumbers w:val="0"/>
                    <w:jc w:val="center"/>
                    <w:rPr>
                      <w:kern w:val="2"/>
                      <w:sz w:val="21"/>
                      <w:szCs w:val="21"/>
                      <w:lang w:val="en-US" w:eastAsia="zh-CN" w:bidi="ar-SA"/>
                    </w:rPr>
                  </w:pPr>
                  <w:r>
                    <w:rPr>
                      <w:rFonts w:hint="eastAsia" w:ascii="宋体" w:hAnsi="宋体" w:eastAsia="宋体" w:cs="宋体"/>
                      <w:color w:val="000000"/>
                      <w:kern w:val="0"/>
                      <w:sz w:val="20"/>
                      <w:szCs w:val="20"/>
                      <w:lang w:val="en-US" w:eastAsia="zh-CN" w:bidi="ar"/>
                    </w:rPr>
                    <w:t xml:space="preserve">连续检测 </w:t>
                  </w:r>
                  <w:r>
                    <w:rPr>
                      <w:rFonts w:ascii="TimesNewRomanPSMT" w:hAnsi="TimesNewRomanPSMT" w:eastAsia="TimesNewRomanPSMT" w:cs="TimesNewRomanPSMT"/>
                      <w:color w:val="000000"/>
                      <w:kern w:val="0"/>
                      <w:sz w:val="20"/>
                      <w:szCs w:val="20"/>
                      <w:lang w:val="en-US" w:eastAsia="zh-CN" w:bidi="ar"/>
                    </w:rPr>
                    <w:t xml:space="preserve">2 </w:t>
                  </w:r>
                  <w:r>
                    <w:rPr>
                      <w:rFonts w:hint="eastAsia" w:ascii="宋体" w:hAnsi="宋体" w:eastAsia="宋体" w:cs="宋体"/>
                      <w:color w:val="000000"/>
                      <w:kern w:val="0"/>
                      <w:sz w:val="20"/>
                      <w:szCs w:val="20"/>
                      <w:lang w:val="en-US" w:eastAsia="zh-CN" w:bidi="ar"/>
                    </w:rPr>
                    <w:t xml:space="preserve">天， 每天检测 </w:t>
                  </w:r>
                  <w:r>
                    <w:rPr>
                      <w:rFonts w:hint="default" w:ascii="TimesNewRomanPSMT" w:hAnsi="TimesNewRomanPSMT" w:eastAsia="TimesNewRomanPSMT" w:cs="TimesNewRomanPSMT"/>
                      <w:color w:val="000000"/>
                      <w:kern w:val="0"/>
                      <w:sz w:val="20"/>
                      <w:szCs w:val="20"/>
                      <w:lang w:val="en-US" w:eastAsia="zh-CN" w:bidi="ar"/>
                    </w:rPr>
                    <w:t xml:space="preserve">3 </w:t>
                  </w:r>
                  <w:r>
                    <w:rPr>
                      <w:rFonts w:hint="eastAsia" w:ascii="宋体" w:hAnsi="宋体" w:eastAsia="宋体" w:cs="宋体"/>
                      <w:color w:val="000000"/>
                      <w:kern w:val="0"/>
                      <w:sz w:val="20"/>
                      <w:szCs w:val="20"/>
                      <w:lang w:val="en-US" w:eastAsia="zh-CN" w:bidi="ar"/>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56" w:type="pct"/>
                  <w:vMerge w:val="continue"/>
                  <w:noWrap w:val="0"/>
                  <w:vAlign w:val="center"/>
                </w:tcPr>
                <w:p>
                  <w:pPr>
                    <w:pStyle w:val="37"/>
                    <w:ind w:firstLine="0" w:firstLineChars="0"/>
                    <w:jc w:val="center"/>
                    <w:rPr>
                      <w:rFonts w:hint="eastAsia" w:ascii="宋体" w:hAnsi="宋体" w:eastAsia="宋体" w:cs="宋体"/>
                      <w:sz w:val="21"/>
                      <w:szCs w:val="21"/>
                    </w:rPr>
                  </w:pPr>
                </w:p>
              </w:tc>
              <w:tc>
                <w:tcPr>
                  <w:tcW w:w="1432" w:type="pct"/>
                  <w:noWrap w:val="0"/>
                  <w:vAlign w:val="center"/>
                </w:tcPr>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4#锅炉废气排气筒出口</w:t>
                  </w:r>
                </w:p>
              </w:tc>
              <w:tc>
                <w:tcPr>
                  <w:tcW w:w="1267" w:type="pct"/>
                  <w:vMerge w:val="continue"/>
                  <w:noWrap w:val="0"/>
                  <w:vAlign w:val="center"/>
                </w:tcPr>
                <w:p>
                  <w:pPr>
                    <w:jc w:val="center"/>
                    <w:rPr>
                      <w:rFonts w:hint="eastAsia" w:eastAsia="宋体"/>
                      <w:kern w:val="2"/>
                      <w:sz w:val="21"/>
                      <w:szCs w:val="22"/>
                      <w:lang w:val="en-US" w:eastAsia="zh-CN" w:bidi="ar-SA"/>
                    </w:rPr>
                  </w:pPr>
                </w:p>
              </w:tc>
              <w:tc>
                <w:tcPr>
                  <w:tcW w:w="1542" w:type="pct"/>
                  <w:vMerge w:val="continue"/>
                  <w:noWrap w:val="0"/>
                  <w:vAlign w:val="center"/>
                </w:tcPr>
                <w:p>
                  <w:pPr>
                    <w:pStyle w:val="27"/>
                    <w:ind w:firstLine="0" w:firstLineChars="0"/>
                    <w:jc w:val="center"/>
                    <w:rPr>
                      <w:kern w:val="2"/>
                      <w:sz w:val="21"/>
                      <w:szCs w:val="21"/>
                      <w:lang w:val="en-US" w:eastAsia="zh-CN" w:bidi="ar-SA"/>
                    </w:rPr>
                  </w:pPr>
                </w:p>
              </w:tc>
            </w:tr>
          </w:tbl>
          <w:p>
            <w:pPr>
              <w:pStyle w:val="2"/>
              <w:numPr>
                <w:ilvl w:val="0"/>
                <w:numId w:val="0"/>
              </w:numPr>
            </w:pPr>
          </w:p>
          <w:p>
            <w:pPr>
              <w:pStyle w:val="4"/>
              <w:spacing w:line="360" w:lineRule="auto"/>
              <w:jc w:val="left"/>
              <w:rPr>
                <w:b/>
                <w:bCs/>
                <w:sz w:val="24"/>
              </w:rPr>
            </w:pPr>
            <w:r>
              <w:rPr>
                <w:rFonts w:hint="eastAsia"/>
                <w:b/>
                <w:bCs/>
                <w:sz w:val="24"/>
                <w:lang w:val="en-US" w:eastAsia="zh-CN"/>
              </w:rPr>
              <w:t>2</w:t>
            </w:r>
            <w:r>
              <w:rPr>
                <w:rFonts w:hint="eastAsia"/>
                <w:b/>
                <w:bCs/>
                <w:sz w:val="24"/>
              </w:rPr>
              <w:t>.噪声监测</w:t>
            </w:r>
            <w:bookmarkEnd w:id="3"/>
            <w:bookmarkEnd w:id="4"/>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574"/>
              <w:gridCol w:w="2277"/>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5" w:type="pct"/>
                  <w:noWrap w:val="0"/>
                  <w:vAlign w:val="center"/>
                </w:tcPr>
                <w:p>
                  <w:pPr>
                    <w:pStyle w:val="37"/>
                    <w:ind w:firstLine="0" w:firstLineChars="0"/>
                    <w:jc w:val="center"/>
                    <w:rPr>
                      <w:rFonts w:hint="eastAsia"/>
                      <w:b/>
                      <w:szCs w:val="21"/>
                    </w:rPr>
                  </w:pPr>
                  <w:r>
                    <w:rPr>
                      <w:rFonts w:hint="eastAsia"/>
                      <w:b/>
                      <w:szCs w:val="21"/>
                    </w:rPr>
                    <w:t>检测类别</w:t>
                  </w:r>
                </w:p>
              </w:tc>
              <w:tc>
                <w:tcPr>
                  <w:tcW w:w="1433" w:type="pct"/>
                  <w:noWrap w:val="0"/>
                  <w:vAlign w:val="center"/>
                </w:tcPr>
                <w:p>
                  <w:pPr>
                    <w:pStyle w:val="37"/>
                    <w:ind w:firstLine="0" w:firstLineChars="0"/>
                    <w:jc w:val="center"/>
                  </w:pPr>
                  <w:r>
                    <w:rPr>
                      <w:b/>
                      <w:szCs w:val="21"/>
                    </w:rPr>
                    <w:t>检测点位</w:t>
                  </w:r>
                </w:p>
              </w:tc>
              <w:tc>
                <w:tcPr>
                  <w:tcW w:w="1268" w:type="pct"/>
                  <w:noWrap w:val="0"/>
                  <w:vAlign w:val="center"/>
                </w:tcPr>
                <w:p>
                  <w:pPr>
                    <w:pStyle w:val="37"/>
                    <w:ind w:firstLine="0" w:firstLineChars="0"/>
                    <w:jc w:val="center"/>
                    <w:rPr>
                      <w:b/>
                      <w:szCs w:val="21"/>
                    </w:rPr>
                  </w:pPr>
                  <w:r>
                    <w:rPr>
                      <w:b/>
                      <w:szCs w:val="21"/>
                    </w:rPr>
                    <w:t>检测因子</w:t>
                  </w:r>
                </w:p>
              </w:tc>
              <w:tc>
                <w:tcPr>
                  <w:tcW w:w="1542" w:type="pct"/>
                  <w:noWrap w:val="0"/>
                  <w:vAlign w:val="center"/>
                </w:tcPr>
                <w:p>
                  <w:pPr>
                    <w:pStyle w:val="37"/>
                    <w:ind w:firstLine="0" w:firstLineChars="0"/>
                    <w:jc w:val="center"/>
                    <w:rPr>
                      <w:b/>
                      <w:szCs w:val="21"/>
                    </w:rPr>
                  </w:pPr>
                  <w:r>
                    <w:rPr>
                      <w:b/>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55" w:type="pct"/>
                  <w:vMerge w:val="restart"/>
                  <w:noWrap w:val="0"/>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厂界噪声</w:t>
                  </w:r>
                </w:p>
              </w:tc>
              <w:tc>
                <w:tcPr>
                  <w:tcW w:w="1433" w:type="pct"/>
                  <w:noWrap w:val="0"/>
                  <w:vAlign w:val="center"/>
                </w:tcPr>
                <w:p>
                  <w:pPr>
                    <w:keepNext w:val="0"/>
                    <w:keepLines w:val="0"/>
                    <w:widowControl/>
                    <w:suppressLineNumbers w:val="0"/>
                    <w:jc w:val="center"/>
                    <w:rPr>
                      <w:rFonts w:hint="eastAsia"/>
                      <w:sz w:val="21"/>
                      <w:szCs w:val="21"/>
                    </w:rPr>
                  </w:pPr>
                  <w:r>
                    <w:rPr>
                      <w:rFonts w:hint="eastAsia" w:ascii="宋体" w:hAnsi="宋体" w:eastAsia="宋体" w:cs="宋体"/>
                      <w:color w:val="000000"/>
                      <w:kern w:val="0"/>
                      <w:sz w:val="21"/>
                      <w:szCs w:val="21"/>
                      <w:lang w:val="en-US" w:eastAsia="zh-CN" w:bidi="ar"/>
                    </w:rPr>
                    <w:t xml:space="preserve">厂界东 </w:t>
                  </w:r>
                  <w:r>
                    <w:rPr>
                      <w:rFonts w:ascii="TimesNewRomanPSMT" w:hAnsi="TimesNewRomanPSMT" w:eastAsia="TimesNewRomanPSMT" w:cs="TimesNewRomanPSMT"/>
                      <w:color w:val="000000"/>
                      <w:kern w:val="0"/>
                      <w:sz w:val="21"/>
                      <w:szCs w:val="21"/>
                      <w:lang w:val="en-US" w:eastAsia="zh-CN" w:bidi="ar"/>
                    </w:rPr>
                    <w:t>1#</w:t>
                  </w:r>
                </w:p>
              </w:tc>
              <w:tc>
                <w:tcPr>
                  <w:tcW w:w="1268" w:type="pct"/>
                  <w:vMerge w:val="restart"/>
                  <w:noWrap w:val="0"/>
                  <w:vAlign w:val="center"/>
                </w:tcPr>
                <w:p>
                  <w:pPr>
                    <w:keepNext w:val="0"/>
                    <w:keepLines w:val="0"/>
                    <w:widowControl/>
                    <w:suppressLineNumbers w:val="0"/>
                    <w:jc w:val="center"/>
                    <w:rPr>
                      <w:rFonts w:hint="eastAsia" w:eastAsia="宋体"/>
                      <w:kern w:val="2"/>
                      <w:sz w:val="21"/>
                      <w:szCs w:val="21"/>
                      <w:lang w:val="en-US" w:eastAsia="zh-CN" w:bidi="ar-SA"/>
                    </w:rPr>
                  </w:pPr>
                  <w:r>
                    <w:rPr>
                      <w:rFonts w:hint="eastAsia" w:ascii="宋体" w:hAnsi="宋体" w:eastAsia="宋体" w:cs="宋体"/>
                      <w:color w:val="000000"/>
                      <w:kern w:val="0"/>
                      <w:sz w:val="21"/>
                      <w:szCs w:val="21"/>
                      <w:lang w:val="en-US" w:eastAsia="zh-CN" w:bidi="ar"/>
                    </w:rPr>
                    <w:t>昼间、夜间等效声级</w:t>
                  </w:r>
                </w:p>
              </w:tc>
              <w:tc>
                <w:tcPr>
                  <w:tcW w:w="1542" w:type="pct"/>
                  <w:vMerge w:val="restart"/>
                  <w:noWrap w:val="0"/>
                  <w:vAlign w:val="center"/>
                </w:tcPr>
                <w:p>
                  <w:pPr>
                    <w:keepNext w:val="0"/>
                    <w:keepLines w:val="0"/>
                    <w:widowControl/>
                    <w:suppressLineNumbers w:val="0"/>
                    <w:jc w:val="center"/>
                    <w:rPr>
                      <w:kern w:val="2"/>
                      <w:sz w:val="21"/>
                      <w:szCs w:val="21"/>
                      <w:lang w:val="en-US" w:eastAsia="zh-CN" w:bidi="ar-SA"/>
                    </w:rPr>
                  </w:pPr>
                  <w:r>
                    <w:rPr>
                      <w:rFonts w:hint="eastAsia" w:ascii="宋体" w:hAnsi="宋体" w:eastAsia="宋体" w:cs="宋体"/>
                      <w:color w:val="000000"/>
                      <w:kern w:val="0"/>
                      <w:sz w:val="21"/>
                      <w:szCs w:val="21"/>
                      <w:lang w:val="en-US" w:eastAsia="zh-CN" w:bidi="ar"/>
                    </w:rPr>
                    <w:t xml:space="preserve">连续检测 </w:t>
                  </w:r>
                  <w:r>
                    <w:rPr>
                      <w:rFonts w:ascii="TimesNewRomanPSMT" w:hAnsi="TimesNewRomanPSMT" w:eastAsia="TimesNewRomanPSMT" w:cs="TimesNewRomanPSMT"/>
                      <w:color w:val="000000"/>
                      <w:kern w:val="0"/>
                      <w:sz w:val="21"/>
                      <w:szCs w:val="21"/>
                      <w:lang w:val="en-US" w:eastAsia="zh-CN" w:bidi="ar"/>
                    </w:rPr>
                    <w:t xml:space="preserve">2 </w:t>
                  </w:r>
                  <w:r>
                    <w:rPr>
                      <w:rFonts w:hint="eastAsia" w:ascii="宋体" w:hAnsi="宋体" w:eastAsia="宋体" w:cs="宋体"/>
                      <w:color w:val="000000"/>
                      <w:kern w:val="0"/>
                      <w:sz w:val="21"/>
                      <w:szCs w:val="21"/>
                      <w:lang w:val="en-US" w:eastAsia="zh-CN" w:bidi="ar"/>
                    </w:rPr>
                    <w:t xml:space="preserve">天，每天昼间、夜间各检测 </w:t>
                  </w:r>
                  <w:r>
                    <w:rPr>
                      <w:rFonts w:hint="default" w:ascii="TimesNewRomanPSMT" w:hAnsi="TimesNewRomanPSMT" w:eastAsia="TimesNewRomanPSMT" w:cs="TimesNewRomanPSMT"/>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55" w:type="pct"/>
                  <w:vMerge w:val="continue"/>
                  <w:noWrap w:val="0"/>
                  <w:vAlign w:val="center"/>
                </w:tcPr>
                <w:p>
                  <w:pPr>
                    <w:pStyle w:val="37"/>
                    <w:ind w:firstLine="0" w:firstLineChars="0"/>
                    <w:jc w:val="center"/>
                  </w:pPr>
                </w:p>
              </w:tc>
              <w:tc>
                <w:tcPr>
                  <w:tcW w:w="1433" w:type="pct"/>
                  <w:noWrap w:val="0"/>
                  <w:vAlign w:val="center"/>
                </w:tcPr>
                <w:p>
                  <w:pPr>
                    <w:keepNext w:val="0"/>
                    <w:keepLines w:val="0"/>
                    <w:widowControl/>
                    <w:suppressLineNumbers w:val="0"/>
                    <w:jc w:val="center"/>
                    <w:rPr>
                      <w:rFonts w:hint="eastAsia"/>
                    </w:rPr>
                  </w:pPr>
                  <w:r>
                    <w:rPr>
                      <w:rFonts w:hint="eastAsia" w:ascii="宋体" w:hAnsi="宋体" w:eastAsia="宋体" w:cs="宋体"/>
                      <w:color w:val="000000"/>
                      <w:kern w:val="0"/>
                      <w:sz w:val="20"/>
                      <w:szCs w:val="20"/>
                      <w:lang w:val="en-US" w:eastAsia="zh-CN" w:bidi="ar"/>
                    </w:rPr>
                    <w:t xml:space="preserve">厂界南 </w:t>
                  </w:r>
                  <w:r>
                    <w:rPr>
                      <w:rFonts w:ascii="TimesNewRomanPSMT" w:hAnsi="TimesNewRomanPSMT" w:eastAsia="TimesNewRomanPSMT" w:cs="TimesNewRomanPSMT"/>
                      <w:color w:val="000000"/>
                      <w:kern w:val="0"/>
                      <w:sz w:val="20"/>
                      <w:szCs w:val="20"/>
                      <w:lang w:val="en-US" w:eastAsia="zh-CN" w:bidi="ar"/>
                    </w:rPr>
                    <w:t>2#</w:t>
                  </w:r>
                </w:p>
              </w:tc>
              <w:tc>
                <w:tcPr>
                  <w:tcW w:w="1268" w:type="pct"/>
                  <w:vMerge w:val="continue"/>
                  <w:noWrap w:val="0"/>
                  <w:vAlign w:val="center"/>
                </w:tcPr>
                <w:p>
                  <w:pPr>
                    <w:pStyle w:val="37"/>
                    <w:ind w:firstLine="0" w:firstLineChars="0"/>
                    <w:jc w:val="center"/>
                    <w:rPr>
                      <w:rFonts w:hint="eastAsia"/>
                    </w:rPr>
                  </w:pPr>
                </w:p>
              </w:tc>
              <w:tc>
                <w:tcPr>
                  <w:tcW w:w="1542" w:type="pct"/>
                  <w:vMerge w:val="continue"/>
                  <w:noWrap w:val="0"/>
                  <w:vAlign w:val="center"/>
                </w:tcPr>
                <w:p>
                  <w:pPr>
                    <w:pStyle w:val="37"/>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55" w:type="pct"/>
                  <w:vMerge w:val="continue"/>
                  <w:noWrap w:val="0"/>
                  <w:vAlign w:val="center"/>
                </w:tcPr>
                <w:p>
                  <w:pPr>
                    <w:pStyle w:val="37"/>
                    <w:ind w:firstLine="0" w:firstLineChars="0"/>
                    <w:jc w:val="center"/>
                    <w:rPr>
                      <w:rFonts w:hint="eastAsia"/>
                    </w:rPr>
                  </w:pPr>
                </w:p>
              </w:tc>
              <w:tc>
                <w:tcPr>
                  <w:tcW w:w="1433" w:type="pct"/>
                  <w:noWrap w:val="0"/>
                  <w:vAlign w:val="center"/>
                </w:tcPr>
                <w:p>
                  <w:pPr>
                    <w:keepNext w:val="0"/>
                    <w:keepLines w:val="0"/>
                    <w:widowControl/>
                    <w:suppressLineNumbers w:val="0"/>
                    <w:jc w:val="center"/>
                    <w:rPr>
                      <w:rFonts w:hint="eastAsia"/>
                    </w:rPr>
                  </w:pPr>
                  <w:r>
                    <w:rPr>
                      <w:rFonts w:hint="eastAsia" w:ascii="宋体" w:hAnsi="宋体" w:eastAsia="宋体" w:cs="宋体"/>
                      <w:color w:val="000000"/>
                      <w:kern w:val="0"/>
                      <w:sz w:val="20"/>
                      <w:szCs w:val="20"/>
                      <w:lang w:val="en-US" w:eastAsia="zh-CN" w:bidi="ar"/>
                    </w:rPr>
                    <w:t xml:space="preserve">厂界西 </w:t>
                  </w:r>
                  <w:r>
                    <w:rPr>
                      <w:rFonts w:ascii="TimesNewRomanPSMT" w:hAnsi="TimesNewRomanPSMT" w:eastAsia="TimesNewRomanPSMT" w:cs="TimesNewRomanPSMT"/>
                      <w:color w:val="000000"/>
                      <w:kern w:val="0"/>
                      <w:sz w:val="20"/>
                      <w:szCs w:val="20"/>
                      <w:lang w:val="en-US" w:eastAsia="zh-CN" w:bidi="ar"/>
                    </w:rPr>
                    <w:t>3#</w:t>
                  </w:r>
                </w:p>
              </w:tc>
              <w:tc>
                <w:tcPr>
                  <w:tcW w:w="1268" w:type="pct"/>
                  <w:vMerge w:val="continue"/>
                  <w:noWrap w:val="0"/>
                  <w:vAlign w:val="center"/>
                </w:tcPr>
                <w:p>
                  <w:pPr>
                    <w:pStyle w:val="37"/>
                    <w:ind w:firstLine="0" w:firstLineChars="0"/>
                    <w:jc w:val="center"/>
                    <w:rPr>
                      <w:rFonts w:hint="eastAsia"/>
                    </w:rPr>
                  </w:pPr>
                </w:p>
              </w:tc>
              <w:tc>
                <w:tcPr>
                  <w:tcW w:w="1542" w:type="pct"/>
                  <w:vMerge w:val="continue"/>
                  <w:noWrap w:val="0"/>
                  <w:vAlign w:val="center"/>
                </w:tcPr>
                <w:p>
                  <w:pPr>
                    <w:pStyle w:val="37"/>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55" w:type="pct"/>
                  <w:vMerge w:val="continue"/>
                  <w:noWrap w:val="0"/>
                  <w:vAlign w:val="center"/>
                </w:tcPr>
                <w:p>
                  <w:pPr>
                    <w:pStyle w:val="37"/>
                    <w:ind w:firstLine="0" w:firstLineChars="0"/>
                    <w:jc w:val="center"/>
                    <w:rPr>
                      <w:rFonts w:hint="eastAsia"/>
                    </w:rPr>
                  </w:pPr>
                </w:p>
              </w:tc>
              <w:tc>
                <w:tcPr>
                  <w:tcW w:w="1433" w:type="pct"/>
                  <w:noWrap w:val="0"/>
                  <w:vAlign w:val="center"/>
                </w:tcPr>
                <w:p>
                  <w:pPr>
                    <w:keepNext w:val="0"/>
                    <w:keepLines w:val="0"/>
                    <w:widowControl/>
                    <w:suppressLineNumbers w:val="0"/>
                    <w:jc w:val="center"/>
                    <w:rPr>
                      <w:rFonts w:hint="eastAsia"/>
                    </w:rPr>
                  </w:pPr>
                  <w:r>
                    <w:rPr>
                      <w:rFonts w:hint="eastAsia" w:ascii="宋体" w:hAnsi="宋体" w:eastAsia="宋体" w:cs="宋体"/>
                      <w:color w:val="000000"/>
                      <w:kern w:val="0"/>
                      <w:sz w:val="20"/>
                      <w:szCs w:val="20"/>
                      <w:lang w:val="en-US" w:eastAsia="zh-CN" w:bidi="ar"/>
                    </w:rPr>
                    <w:t xml:space="preserve">厂界北 </w:t>
                  </w:r>
                  <w:r>
                    <w:rPr>
                      <w:rFonts w:ascii="TimesNewRomanPSMT" w:hAnsi="TimesNewRomanPSMT" w:eastAsia="TimesNewRomanPSMT" w:cs="TimesNewRomanPSMT"/>
                      <w:color w:val="000000"/>
                      <w:kern w:val="0"/>
                      <w:sz w:val="20"/>
                      <w:szCs w:val="20"/>
                      <w:lang w:val="en-US" w:eastAsia="zh-CN" w:bidi="ar"/>
                    </w:rPr>
                    <w:t>4#</w:t>
                  </w:r>
                </w:p>
              </w:tc>
              <w:tc>
                <w:tcPr>
                  <w:tcW w:w="1268" w:type="pct"/>
                  <w:vMerge w:val="continue"/>
                  <w:noWrap w:val="0"/>
                  <w:vAlign w:val="center"/>
                </w:tcPr>
                <w:p>
                  <w:pPr>
                    <w:pStyle w:val="37"/>
                    <w:ind w:firstLine="0" w:firstLineChars="0"/>
                    <w:jc w:val="center"/>
                    <w:rPr>
                      <w:rFonts w:hint="eastAsia"/>
                    </w:rPr>
                  </w:pPr>
                </w:p>
              </w:tc>
              <w:tc>
                <w:tcPr>
                  <w:tcW w:w="1542" w:type="pct"/>
                  <w:vMerge w:val="continue"/>
                  <w:noWrap w:val="0"/>
                  <w:vAlign w:val="center"/>
                </w:tcPr>
                <w:p>
                  <w:pPr>
                    <w:pStyle w:val="37"/>
                    <w:ind w:firstLine="0" w:firstLineChars="0"/>
                    <w:jc w:val="center"/>
                    <w:rPr>
                      <w:rFonts w:hint="eastAsia"/>
                    </w:rPr>
                  </w:pPr>
                </w:p>
              </w:tc>
            </w:tr>
          </w:tbl>
          <w:p>
            <w:pPr>
              <w:spacing w:line="360" w:lineRule="auto"/>
              <w:ind w:firstLine="420" w:firstLineChars="200"/>
              <w:jc w:val="left"/>
              <w:rPr>
                <w:bCs/>
                <w:color w:val="FF0000"/>
                <w:szCs w:val="21"/>
              </w:rPr>
            </w:pPr>
          </w:p>
        </w:tc>
      </w:tr>
    </w:tbl>
    <w:p>
      <w:pPr>
        <w:spacing w:beforeLines="20" w:line="360" w:lineRule="auto"/>
        <w:rPr>
          <w:sz w:val="30"/>
          <w:szCs w:val="30"/>
        </w:rPr>
      </w:pPr>
      <w:r>
        <w:rPr>
          <w:rFonts w:hint="eastAsia" w:ascii="宋体" w:hAnsi="宋体"/>
          <w:sz w:val="30"/>
          <w:szCs w:val="30"/>
        </w:rPr>
        <w:t>表七</w:t>
      </w:r>
    </w:p>
    <w:tbl>
      <w:tblPr>
        <w:tblStyle w:val="18"/>
        <w:tblW w:w="943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2" w:hRule="atLeast"/>
          <w:jc w:val="right"/>
        </w:trPr>
        <w:tc>
          <w:tcPr>
            <w:tcW w:w="9438" w:type="dxa"/>
          </w:tcPr>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b/>
                <w:bCs/>
                <w:sz w:val="24"/>
              </w:rPr>
            </w:pPr>
            <w:r>
              <w:rPr>
                <w:rFonts w:hint="eastAsia"/>
                <w:b/>
                <w:bCs/>
                <w:sz w:val="24"/>
              </w:rPr>
              <w:t>验收监测期间生产工况记录：</w:t>
            </w:r>
          </w:p>
          <w:p>
            <w:pPr>
              <w:spacing w:beforeLines="50" w:line="360" w:lineRule="auto"/>
              <w:ind w:firstLine="480" w:firstLineChars="200"/>
              <w:rPr>
                <w:rFonts w:hint="eastAsia" w:hAnsi="宋体"/>
                <w:sz w:val="24"/>
              </w:rPr>
            </w:pPr>
            <w:r>
              <w:rPr>
                <w:rFonts w:hint="eastAsia"/>
                <w:sz w:val="24"/>
                <w:szCs w:val="24"/>
                <w:lang w:val="en-US" w:eastAsia="zh-CN"/>
              </w:rPr>
              <w:t>1</w:t>
            </w:r>
            <w:r>
              <w:rPr>
                <w:rFonts w:hint="eastAsia"/>
                <w:sz w:val="24"/>
                <w:szCs w:val="24"/>
                <w:highlight w:val="none"/>
                <w:lang w:val="en-US" w:eastAsia="zh-CN"/>
              </w:rPr>
              <w:t>#炉</w:t>
            </w:r>
            <w:r>
              <w:rPr>
                <w:rFonts w:hint="eastAsia"/>
                <w:sz w:val="24"/>
                <w:szCs w:val="24"/>
                <w:highlight w:val="none"/>
              </w:rPr>
              <w:t>监测日期为2019年</w:t>
            </w:r>
            <w:r>
              <w:rPr>
                <w:rFonts w:hint="eastAsia"/>
                <w:sz w:val="24"/>
                <w:szCs w:val="24"/>
                <w:highlight w:val="none"/>
                <w:lang w:val="en-US" w:eastAsia="zh-CN"/>
              </w:rPr>
              <w:t>11</w:t>
            </w:r>
            <w:r>
              <w:rPr>
                <w:rFonts w:hint="eastAsia"/>
                <w:sz w:val="24"/>
                <w:szCs w:val="24"/>
                <w:highlight w:val="none"/>
              </w:rPr>
              <w:t>月</w:t>
            </w:r>
            <w:r>
              <w:rPr>
                <w:rFonts w:hint="eastAsia"/>
                <w:sz w:val="24"/>
                <w:szCs w:val="24"/>
                <w:highlight w:val="none"/>
                <w:lang w:val="en-US" w:eastAsia="zh-CN"/>
              </w:rPr>
              <w:t>13</w:t>
            </w:r>
            <w:r>
              <w:rPr>
                <w:rFonts w:hint="eastAsia"/>
                <w:sz w:val="24"/>
                <w:szCs w:val="24"/>
                <w:highlight w:val="none"/>
              </w:rPr>
              <w:t>日、</w:t>
            </w:r>
            <w:r>
              <w:rPr>
                <w:rFonts w:hint="eastAsia"/>
                <w:sz w:val="24"/>
                <w:szCs w:val="24"/>
                <w:highlight w:val="none"/>
                <w:lang w:val="en-US" w:eastAsia="zh-CN"/>
              </w:rPr>
              <w:t>11月14</w:t>
            </w:r>
            <w:r>
              <w:rPr>
                <w:rFonts w:hint="eastAsia"/>
                <w:sz w:val="24"/>
                <w:szCs w:val="24"/>
                <w:highlight w:val="none"/>
              </w:rPr>
              <w:t>日，</w:t>
            </w:r>
            <w:r>
              <w:rPr>
                <w:rFonts w:hint="eastAsia"/>
                <w:sz w:val="24"/>
                <w:szCs w:val="24"/>
                <w:highlight w:val="none"/>
                <w:lang w:val="en-US" w:eastAsia="zh-CN"/>
              </w:rPr>
              <w:t>4#炉检测时间为</w:t>
            </w:r>
            <w:r>
              <w:rPr>
                <w:rFonts w:hint="eastAsia"/>
                <w:sz w:val="24"/>
                <w:szCs w:val="24"/>
                <w:highlight w:val="none"/>
              </w:rPr>
              <w:t>2019年</w:t>
            </w:r>
            <w:r>
              <w:rPr>
                <w:rFonts w:hint="eastAsia"/>
                <w:sz w:val="24"/>
                <w:szCs w:val="24"/>
                <w:highlight w:val="none"/>
                <w:lang w:val="en-US" w:eastAsia="zh-CN"/>
              </w:rPr>
              <w:t>12</w:t>
            </w:r>
            <w:r>
              <w:rPr>
                <w:rFonts w:hint="eastAsia"/>
                <w:sz w:val="24"/>
                <w:szCs w:val="24"/>
                <w:highlight w:val="none"/>
              </w:rPr>
              <w:t>月</w:t>
            </w:r>
            <w:r>
              <w:rPr>
                <w:rFonts w:hint="eastAsia"/>
                <w:sz w:val="24"/>
                <w:szCs w:val="24"/>
                <w:highlight w:val="none"/>
                <w:lang w:val="en-US" w:eastAsia="zh-CN"/>
              </w:rPr>
              <w:t>14</w:t>
            </w:r>
            <w:r>
              <w:rPr>
                <w:rFonts w:hint="eastAsia"/>
                <w:sz w:val="24"/>
                <w:szCs w:val="24"/>
                <w:highlight w:val="none"/>
              </w:rPr>
              <w:t>日、</w:t>
            </w:r>
            <w:r>
              <w:rPr>
                <w:rFonts w:hint="eastAsia"/>
                <w:sz w:val="24"/>
                <w:szCs w:val="24"/>
                <w:highlight w:val="none"/>
                <w:lang w:val="en-US" w:eastAsia="zh-CN"/>
              </w:rPr>
              <w:t>12月15</w:t>
            </w:r>
            <w:r>
              <w:rPr>
                <w:rFonts w:hint="eastAsia"/>
                <w:sz w:val="24"/>
                <w:szCs w:val="24"/>
                <w:highlight w:val="none"/>
              </w:rPr>
              <w:t>日监测期间，</w:t>
            </w:r>
            <w:r>
              <w:rPr>
                <w:rFonts w:hint="eastAsia" w:hAnsi="宋体"/>
                <w:sz w:val="24"/>
                <w:highlight w:val="none"/>
              </w:rPr>
              <w:t>该项目运行正常，</w:t>
            </w:r>
            <w:r>
              <w:rPr>
                <w:rFonts w:hint="eastAsia" w:hAnsi="宋体"/>
                <w:sz w:val="24"/>
                <w:highlight w:val="none"/>
                <w:lang w:val="en-US" w:eastAsia="zh-CN"/>
              </w:rPr>
              <w:t>供热设计能力为</w:t>
            </w:r>
            <w:r>
              <w:rPr>
                <w:rFonts w:hint="eastAsia" w:ascii="宋体" w:hAnsi="宋体" w:cs="宋体"/>
                <w:sz w:val="24"/>
                <w:highlight w:val="none"/>
                <w:vertAlign w:val="baseline"/>
                <w:lang w:val="en-US" w:eastAsia="zh-CN"/>
              </w:rPr>
              <w:t>331.2</w:t>
            </w:r>
            <w:r>
              <w:rPr>
                <w:rFonts w:hint="eastAsia" w:ascii="宋体" w:hAnsi="宋体" w:cs="宋体"/>
                <w:sz w:val="21"/>
                <w:szCs w:val="21"/>
                <w:highlight w:val="none"/>
                <w:vertAlign w:val="baseline"/>
                <w:lang w:val="en-US" w:eastAsia="zh-CN"/>
              </w:rPr>
              <w:t>GJ/h</w:t>
            </w:r>
            <w:r>
              <w:rPr>
                <w:rFonts w:hint="eastAsia" w:hAnsi="宋体"/>
                <w:sz w:val="24"/>
                <w:highlight w:val="none"/>
                <w:lang w:val="en-US" w:eastAsia="zh-CN"/>
              </w:rPr>
              <w:t>，工作制度为：三班制，每班8小时</w:t>
            </w:r>
            <w:r>
              <w:rPr>
                <w:rFonts w:hint="eastAsia" w:hAnsi="宋体"/>
                <w:sz w:val="24"/>
                <w:lang w:val="en-US" w:eastAsia="zh-CN"/>
              </w:rPr>
              <w:t>，</w:t>
            </w:r>
            <w:r>
              <w:rPr>
                <w:rFonts w:hint="eastAsia" w:hAnsi="宋体"/>
                <w:sz w:val="24"/>
              </w:rPr>
              <w:t>监测期间该项目生产工况为</w:t>
            </w:r>
            <w:r>
              <w:rPr>
                <w:rFonts w:hint="eastAsia" w:hAnsi="宋体"/>
                <w:sz w:val="24"/>
                <w:lang w:val="en-US" w:eastAsia="zh-CN"/>
              </w:rPr>
              <w:t>75%</w:t>
            </w:r>
            <w:r>
              <w:rPr>
                <w:rFonts w:hint="eastAsia" w:hAnsi="宋体"/>
                <w:sz w:val="24"/>
                <w:lang w:eastAsia="zh-CN"/>
              </w:rPr>
              <w:t>、</w:t>
            </w:r>
            <w:r>
              <w:rPr>
                <w:rFonts w:hint="eastAsia" w:hAnsi="宋体"/>
                <w:sz w:val="24"/>
                <w:lang w:val="en-US" w:eastAsia="zh-CN"/>
              </w:rPr>
              <w:t>80</w:t>
            </w:r>
            <w:r>
              <w:rPr>
                <w:rFonts w:hint="eastAsia" w:hAnsi="宋体"/>
                <w:sz w:val="24"/>
              </w:rPr>
              <w:t>%，符合建设项目竣工环境保护验收要求。</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6"/>
              <w:gridCol w:w="2372"/>
              <w:gridCol w:w="2374"/>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0" w:type="pct"/>
                  <w:vAlign w:val="center"/>
                </w:tcPr>
                <w:p>
                  <w:pPr>
                    <w:pStyle w:val="37"/>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cs="Times New Roman"/>
                      <w:b/>
                      <w:bCs/>
                      <w:szCs w:val="21"/>
                    </w:rPr>
                  </w:pPr>
                  <w:r>
                    <w:rPr>
                      <w:rFonts w:hint="eastAsia" w:ascii="Times New Roman" w:hAnsi="Times New Roman" w:cs="Times New Roman"/>
                      <w:b/>
                      <w:bCs/>
                      <w:szCs w:val="21"/>
                    </w:rPr>
                    <w:t>监测日期</w:t>
                  </w:r>
                </w:p>
              </w:tc>
              <w:tc>
                <w:tcPr>
                  <w:tcW w:w="1287" w:type="pct"/>
                  <w:vAlign w:val="center"/>
                </w:tcPr>
                <w:p>
                  <w:pPr>
                    <w:pStyle w:val="37"/>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cs="Times New Roman"/>
                      <w:b/>
                      <w:bCs/>
                      <w:szCs w:val="21"/>
                    </w:rPr>
                  </w:pPr>
                  <w:r>
                    <w:rPr>
                      <w:rFonts w:hint="eastAsia" w:ascii="Times New Roman" w:hAnsi="Times New Roman" w:cs="Times New Roman"/>
                      <w:b/>
                      <w:bCs/>
                      <w:szCs w:val="21"/>
                    </w:rPr>
                    <w:t>设计产品量</w:t>
                  </w:r>
                </w:p>
              </w:tc>
              <w:tc>
                <w:tcPr>
                  <w:tcW w:w="1288" w:type="pct"/>
                  <w:vAlign w:val="center"/>
                </w:tcPr>
                <w:p>
                  <w:pPr>
                    <w:pStyle w:val="37"/>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cs="Times New Roman"/>
                      <w:b/>
                      <w:bCs/>
                      <w:szCs w:val="21"/>
                    </w:rPr>
                  </w:pPr>
                  <w:r>
                    <w:rPr>
                      <w:rFonts w:hint="eastAsia" w:ascii="Times New Roman" w:hAnsi="Times New Roman" w:cs="Times New Roman"/>
                      <w:b/>
                      <w:bCs/>
                      <w:szCs w:val="21"/>
                    </w:rPr>
                    <w:t>实际产品量</w:t>
                  </w:r>
                </w:p>
              </w:tc>
              <w:tc>
                <w:tcPr>
                  <w:tcW w:w="803" w:type="pct"/>
                  <w:vAlign w:val="center"/>
                </w:tcPr>
                <w:p>
                  <w:pPr>
                    <w:pStyle w:val="37"/>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cs="Times New Roman"/>
                      <w:b/>
                      <w:bCs/>
                      <w:szCs w:val="21"/>
                    </w:rPr>
                  </w:pPr>
                  <w:r>
                    <w:rPr>
                      <w:rFonts w:hint="eastAsia" w:ascii="Times New Roman" w:hAnsi="Times New Roman" w:cs="Times New Roman"/>
                      <w:b/>
                      <w:bCs/>
                      <w:szCs w:val="21"/>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0"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Ansi="宋体"/>
                      <w:sz w:val="21"/>
                      <w:szCs w:val="21"/>
                      <w:vertAlign w:val="baseline"/>
                      <w:lang w:val="en-US" w:eastAsia="zh-CN"/>
                    </w:rPr>
                  </w:pPr>
                  <w:r>
                    <w:rPr>
                      <w:rFonts w:hint="eastAsia" w:hAnsi="宋体"/>
                      <w:sz w:val="21"/>
                      <w:szCs w:val="21"/>
                      <w:vertAlign w:val="baseline"/>
                      <w:lang w:val="en-US" w:eastAsia="zh-CN"/>
                    </w:rPr>
                    <w:t>1#炉2019年11月13日</w:t>
                  </w:r>
                </w:p>
              </w:tc>
              <w:tc>
                <w:tcPr>
                  <w:tcW w:w="1287"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165.6GJ/h</w:t>
                  </w:r>
                </w:p>
              </w:tc>
              <w:tc>
                <w:tcPr>
                  <w:tcW w:w="1288"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124.2GJ/h</w:t>
                  </w:r>
                </w:p>
              </w:tc>
              <w:tc>
                <w:tcPr>
                  <w:tcW w:w="803" w:type="pct"/>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Ansi="宋体" w:eastAsia="宋体"/>
                      <w:sz w:val="21"/>
                      <w:szCs w:val="21"/>
                      <w:vertAlign w:val="baseline"/>
                      <w:lang w:val="en-US" w:eastAsia="zh-CN"/>
                    </w:rPr>
                  </w:pPr>
                  <w:r>
                    <w:rPr>
                      <w:rFonts w:hint="eastAsia" w:hAnsi="宋体"/>
                      <w:sz w:val="21"/>
                      <w:szCs w:val="21"/>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hAnsi="宋体"/>
                      <w:sz w:val="21"/>
                      <w:szCs w:val="21"/>
                      <w:vertAlign w:val="baseline"/>
                      <w:lang w:val="en-US" w:eastAsia="zh-CN"/>
                    </w:rPr>
                  </w:pPr>
                  <w:r>
                    <w:rPr>
                      <w:rFonts w:hint="eastAsia" w:hAnsi="宋体"/>
                      <w:sz w:val="21"/>
                      <w:szCs w:val="21"/>
                      <w:vertAlign w:val="baseline"/>
                      <w:lang w:val="en-US" w:eastAsia="zh-CN"/>
                    </w:rPr>
                    <w:t>1#炉2019年11月14日</w:t>
                  </w:r>
                </w:p>
              </w:tc>
              <w:tc>
                <w:tcPr>
                  <w:tcW w:w="1287"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165.6GJ/h</w:t>
                  </w:r>
                </w:p>
              </w:tc>
              <w:tc>
                <w:tcPr>
                  <w:tcW w:w="1288"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124.2GJ/h</w:t>
                  </w:r>
                </w:p>
              </w:tc>
              <w:tc>
                <w:tcPr>
                  <w:tcW w:w="803"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Ansi="宋体" w:eastAsia="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Ansi="宋体"/>
                      <w:sz w:val="21"/>
                      <w:szCs w:val="21"/>
                      <w:vertAlign w:val="baseline"/>
                      <w:lang w:val="en-US" w:eastAsia="zh-CN"/>
                    </w:rPr>
                  </w:pPr>
                  <w:r>
                    <w:rPr>
                      <w:rFonts w:hint="eastAsia" w:hAnsi="宋体"/>
                      <w:sz w:val="21"/>
                      <w:szCs w:val="21"/>
                      <w:vertAlign w:val="baseline"/>
                      <w:lang w:val="en-US" w:eastAsia="zh-CN"/>
                    </w:rPr>
                    <w:t>4#炉2019年12月14日</w:t>
                  </w:r>
                </w:p>
              </w:tc>
              <w:tc>
                <w:tcPr>
                  <w:tcW w:w="1287"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165.6GJ/h</w:t>
                  </w:r>
                </w:p>
              </w:tc>
              <w:tc>
                <w:tcPr>
                  <w:tcW w:w="1288"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132.48GJ/h</w:t>
                  </w:r>
                </w:p>
              </w:tc>
              <w:tc>
                <w:tcPr>
                  <w:tcW w:w="80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Ansi="宋体" w:eastAsia="宋体"/>
                      <w:sz w:val="21"/>
                      <w:szCs w:val="21"/>
                      <w:vertAlign w:val="baseline"/>
                      <w:lang w:val="en-US" w:eastAsia="zh-CN"/>
                    </w:rPr>
                  </w:pPr>
                  <w:r>
                    <w:rPr>
                      <w:rFonts w:hint="eastAsia" w:hAnsi="宋体"/>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hAnsi="宋体"/>
                      <w:sz w:val="21"/>
                      <w:szCs w:val="21"/>
                      <w:vertAlign w:val="baseline"/>
                      <w:lang w:val="en-US" w:eastAsia="zh-CN"/>
                    </w:rPr>
                  </w:pPr>
                  <w:r>
                    <w:rPr>
                      <w:rFonts w:hint="eastAsia" w:hAnsi="宋体"/>
                      <w:sz w:val="21"/>
                      <w:szCs w:val="21"/>
                      <w:vertAlign w:val="baseline"/>
                      <w:lang w:val="en-US" w:eastAsia="zh-CN"/>
                    </w:rPr>
                    <w:t>4#炉2019年12月15日</w:t>
                  </w:r>
                </w:p>
              </w:tc>
              <w:tc>
                <w:tcPr>
                  <w:tcW w:w="1287"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165.6GJ/h</w:t>
                  </w:r>
                </w:p>
              </w:tc>
              <w:tc>
                <w:tcPr>
                  <w:tcW w:w="1288" w:type="pct"/>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132.48GJ/h</w:t>
                  </w:r>
                </w:p>
              </w:tc>
              <w:tc>
                <w:tcPr>
                  <w:tcW w:w="80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hAnsi="宋体" w:eastAsia="宋体"/>
                      <w:sz w:val="24"/>
                      <w:vertAlign w:val="baseline"/>
                      <w:lang w:val="en-US" w:eastAsia="zh-CN"/>
                    </w:rPr>
                  </w:pPr>
                </w:p>
              </w:tc>
            </w:tr>
          </w:tbl>
          <w:p>
            <w:pPr>
              <w:pStyle w:val="6"/>
              <w:rPr>
                <w:rFonts w:hint="eastAsia" w:hAnsi="宋体"/>
                <w:sz w:val="24"/>
              </w:rPr>
            </w:pPr>
          </w:p>
          <w:p>
            <w:pPr>
              <w:spacing w:line="360" w:lineRule="auto"/>
              <w:outlineLvl w:val="1"/>
              <w:rPr>
                <w:rFonts w:hint="eastAsia"/>
                <w:b/>
                <w:sz w:val="24"/>
              </w:rPr>
            </w:pPr>
            <w:r>
              <w:rPr>
                <w:rFonts w:hint="eastAsia"/>
                <w:b/>
                <w:sz w:val="24"/>
              </w:rPr>
              <w:t>验收监测结果：</w:t>
            </w:r>
          </w:p>
          <w:p>
            <w:pPr>
              <w:pStyle w:val="2"/>
              <w:numPr>
                <w:ilvl w:val="0"/>
                <w:numId w:val="6"/>
              </w:numPr>
              <w:spacing w:beforeLines="50" w:line="360" w:lineRule="auto"/>
              <w:rPr>
                <w:rFonts w:ascii="Times New Roman" w:hAnsi="Times New Roman" w:cs="Times New Roman"/>
                <w:b/>
                <w:color w:val="auto"/>
              </w:rPr>
            </w:pPr>
            <w:r>
              <w:rPr>
                <w:rFonts w:hint="eastAsia" w:ascii="Times New Roman" w:hAnsi="Times New Roman" w:cs="Times New Roman"/>
                <w:b/>
                <w:color w:val="auto"/>
              </w:rPr>
              <w:t>有组织废气监测结果</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046"/>
              <w:gridCol w:w="610"/>
              <w:gridCol w:w="845"/>
              <w:gridCol w:w="816"/>
              <w:gridCol w:w="10"/>
              <w:gridCol w:w="784"/>
              <w:gridCol w:w="15"/>
              <w:gridCol w:w="787"/>
              <w:gridCol w:w="1528"/>
              <w:gridCol w:w="1059"/>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609" w:type="pct"/>
                  <w:vMerge w:val="restart"/>
                  <w:noWrap w:val="0"/>
                  <w:tcMar>
                    <w:left w:w="28" w:type="dxa"/>
                    <w:right w:w="28" w:type="dxa"/>
                  </w:tcMar>
                  <w:vAlign w:val="center"/>
                </w:tcPr>
                <w:p>
                  <w:pPr>
                    <w:pStyle w:val="37"/>
                    <w:ind w:firstLine="0" w:firstLineChars="0"/>
                    <w:jc w:val="center"/>
                    <w:rPr>
                      <w:b/>
                      <w:bCs/>
                      <w:szCs w:val="21"/>
                    </w:rPr>
                  </w:pPr>
                  <w:r>
                    <w:rPr>
                      <w:b/>
                      <w:bCs/>
                      <w:szCs w:val="21"/>
                    </w:rPr>
                    <w:t>采样点位</w:t>
                  </w:r>
                </w:p>
                <w:p>
                  <w:pPr>
                    <w:pStyle w:val="37"/>
                    <w:ind w:firstLine="0" w:firstLineChars="0"/>
                    <w:jc w:val="center"/>
                    <w:rPr>
                      <w:rFonts w:hint="eastAsia"/>
                      <w:b/>
                      <w:bCs/>
                      <w:szCs w:val="21"/>
                    </w:rPr>
                  </w:pPr>
                  <w:r>
                    <w:rPr>
                      <w:rFonts w:hint="eastAsia"/>
                      <w:b/>
                      <w:bCs/>
                      <w:szCs w:val="21"/>
                    </w:rPr>
                    <w:t>及日期</w:t>
                  </w:r>
                </w:p>
              </w:tc>
              <w:tc>
                <w:tcPr>
                  <w:tcW w:w="588" w:type="pct"/>
                  <w:vMerge w:val="restart"/>
                  <w:noWrap w:val="0"/>
                  <w:tcMar>
                    <w:left w:w="28" w:type="dxa"/>
                    <w:right w:w="28" w:type="dxa"/>
                  </w:tcMar>
                  <w:vAlign w:val="center"/>
                </w:tcPr>
                <w:p>
                  <w:pPr>
                    <w:pStyle w:val="37"/>
                    <w:ind w:firstLine="0" w:firstLineChars="0"/>
                    <w:jc w:val="center"/>
                    <w:rPr>
                      <w:b/>
                      <w:bCs/>
                      <w:szCs w:val="21"/>
                    </w:rPr>
                  </w:pPr>
                  <w:r>
                    <w:rPr>
                      <w:b/>
                      <w:bCs/>
                      <w:szCs w:val="21"/>
                    </w:rPr>
                    <w:t>检测项目</w:t>
                  </w:r>
                </w:p>
              </w:tc>
              <w:tc>
                <w:tcPr>
                  <w:tcW w:w="351" w:type="pct"/>
                  <w:vMerge w:val="restart"/>
                  <w:noWrap w:val="0"/>
                  <w:tcMar>
                    <w:left w:w="28" w:type="dxa"/>
                    <w:right w:w="28" w:type="dxa"/>
                  </w:tcMar>
                  <w:vAlign w:val="center"/>
                </w:tcPr>
                <w:p>
                  <w:pPr>
                    <w:pStyle w:val="37"/>
                    <w:ind w:firstLine="0" w:firstLineChars="0"/>
                    <w:jc w:val="center"/>
                    <w:rPr>
                      <w:rFonts w:hint="eastAsia"/>
                      <w:b/>
                      <w:bCs/>
                      <w:szCs w:val="21"/>
                    </w:rPr>
                  </w:pPr>
                  <w:r>
                    <w:rPr>
                      <w:rFonts w:hint="eastAsia"/>
                      <w:b/>
                      <w:bCs/>
                      <w:szCs w:val="21"/>
                    </w:rPr>
                    <w:t>单位</w:t>
                  </w:r>
                </w:p>
              </w:tc>
              <w:tc>
                <w:tcPr>
                  <w:tcW w:w="1888" w:type="pct"/>
                  <w:gridSpan w:val="6"/>
                  <w:noWrap w:val="0"/>
                  <w:tcMar>
                    <w:left w:w="28" w:type="dxa"/>
                    <w:right w:w="28" w:type="dxa"/>
                  </w:tcMar>
                  <w:vAlign w:val="center"/>
                </w:tcPr>
                <w:p>
                  <w:pPr>
                    <w:pStyle w:val="37"/>
                    <w:ind w:firstLine="0" w:firstLineChars="0"/>
                    <w:jc w:val="center"/>
                    <w:rPr>
                      <w:b/>
                      <w:bCs/>
                      <w:szCs w:val="21"/>
                    </w:rPr>
                  </w:pPr>
                  <w:r>
                    <w:rPr>
                      <w:b/>
                      <w:bCs/>
                      <w:szCs w:val="21"/>
                    </w:rPr>
                    <w:t>检测结果</w:t>
                  </w:r>
                </w:p>
              </w:tc>
              <w:tc>
                <w:tcPr>
                  <w:tcW w:w="849" w:type="pct"/>
                  <w:vMerge w:val="restart"/>
                  <w:noWrap w:val="0"/>
                  <w:tcMar>
                    <w:top w:w="0" w:type="dxa"/>
                    <w:left w:w="0" w:type="dxa"/>
                    <w:bottom w:w="0" w:type="dxa"/>
                    <w:right w:w="0" w:type="dxa"/>
                  </w:tcMar>
                  <w:vAlign w:val="center"/>
                </w:tcPr>
                <w:p>
                  <w:pPr>
                    <w:pStyle w:val="37"/>
                    <w:ind w:firstLine="0" w:firstLineChars="0"/>
                    <w:jc w:val="center"/>
                    <w:rPr>
                      <w:rFonts w:hint="eastAsia"/>
                      <w:b/>
                      <w:bCs/>
                      <w:szCs w:val="21"/>
                    </w:rPr>
                  </w:pPr>
                  <w:r>
                    <w:rPr>
                      <w:b/>
                      <w:bCs/>
                      <w:szCs w:val="21"/>
                    </w:rPr>
                    <w:t>执行标准</w:t>
                  </w:r>
                  <w:r>
                    <w:rPr>
                      <w:rFonts w:hint="eastAsia"/>
                      <w:b/>
                      <w:bCs/>
                      <w:szCs w:val="21"/>
                    </w:rPr>
                    <w:t>及</w:t>
                  </w:r>
                </w:p>
                <w:p>
                  <w:pPr>
                    <w:pStyle w:val="37"/>
                    <w:ind w:firstLine="0" w:firstLineChars="0"/>
                    <w:jc w:val="center"/>
                    <w:rPr>
                      <w:rFonts w:hint="eastAsia"/>
                      <w:b/>
                      <w:bCs/>
                      <w:szCs w:val="21"/>
                    </w:rPr>
                  </w:pPr>
                  <w:r>
                    <w:rPr>
                      <w:rFonts w:hint="eastAsia"/>
                      <w:b/>
                      <w:bCs/>
                      <w:szCs w:val="21"/>
                    </w:rPr>
                    <w:t>标准值</w:t>
                  </w:r>
                </w:p>
                <w:p>
                  <w:pPr>
                    <w:pStyle w:val="37"/>
                    <w:ind w:firstLine="0" w:firstLineChars="0"/>
                    <w:jc w:val="center"/>
                    <w:rPr>
                      <w:b/>
                      <w:bCs/>
                    </w:rPr>
                  </w:pPr>
                  <w:r>
                    <w:rPr>
                      <w:b/>
                      <w:bCs/>
                      <w:color w:val="000000"/>
                      <w:szCs w:val="21"/>
                    </w:rPr>
                    <w:t>GB16297-1996</w:t>
                  </w:r>
                </w:p>
              </w:tc>
              <w:tc>
                <w:tcPr>
                  <w:tcW w:w="356" w:type="pct"/>
                  <w:vMerge w:val="restart"/>
                  <w:noWrap w:val="0"/>
                  <w:vAlign w:val="center"/>
                </w:tcPr>
                <w:p>
                  <w:pPr>
                    <w:pStyle w:val="37"/>
                    <w:ind w:firstLine="0" w:firstLineChars="0"/>
                    <w:jc w:val="center"/>
                    <w:rPr>
                      <w:rFonts w:hint="default" w:eastAsia="宋体"/>
                      <w:b/>
                      <w:bCs/>
                      <w:szCs w:val="21"/>
                      <w:lang w:val="en-US" w:eastAsia="zh-CN"/>
                    </w:rPr>
                  </w:pPr>
                  <w:r>
                    <w:rPr>
                      <w:rFonts w:hint="eastAsia"/>
                      <w:b/>
                      <w:bCs/>
                      <w:szCs w:val="21"/>
                      <w:lang w:val="en-US" w:eastAsia="zh-CN"/>
                    </w:rPr>
                    <w:t>冀气领办【2019】55号</w:t>
                  </w:r>
                </w:p>
              </w:tc>
              <w:tc>
                <w:tcPr>
                  <w:tcW w:w="356" w:type="pct"/>
                  <w:vMerge w:val="restart"/>
                  <w:noWrap w:val="0"/>
                  <w:vAlign w:val="center"/>
                </w:tcPr>
                <w:p>
                  <w:pPr>
                    <w:pStyle w:val="37"/>
                    <w:ind w:firstLine="0" w:firstLineChars="0"/>
                    <w:jc w:val="center"/>
                    <w:rPr>
                      <w:b/>
                      <w:bCs/>
                      <w:szCs w:val="21"/>
                    </w:rPr>
                  </w:pPr>
                  <w:r>
                    <w:rPr>
                      <w:b/>
                      <w:bCs/>
                      <w:szCs w:val="21"/>
                    </w:rPr>
                    <w:t>达标</w:t>
                  </w:r>
                </w:p>
                <w:p>
                  <w:pPr>
                    <w:pStyle w:val="37"/>
                    <w:ind w:firstLine="0" w:firstLineChars="0"/>
                    <w:jc w:val="center"/>
                    <w:rPr>
                      <w:b/>
                      <w:bCs/>
                      <w:szCs w:val="21"/>
                    </w:rPr>
                  </w:pPr>
                  <w:r>
                    <w:rPr>
                      <w:b/>
                      <w:bCs/>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vMerge w:val="continue"/>
                  <w:noWrap w:val="0"/>
                  <w:tcMar>
                    <w:left w:w="28" w:type="dxa"/>
                    <w:right w:w="28" w:type="dxa"/>
                  </w:tcMar>
                  <w:vAlign w:val="center"/>
                </w:tcPr>
                <w:p>
                  <w:pPr>
                    <w:pStyle w:val="37"/>
                    <w:ind w:firstLine="0" w:firstLineChars="0"/>
                    <w:jc w:val="center"/>
                    <w:rPr>
                      <w:szCs w:val="21"/>
                    </w:rPr>
                  </w:pPr>
                </w:p>
              </w:tc>
              <w:tc>
                <w:tcPr>
                  <w:tcW w:w="351" w:type="pct"/>
                  <w:vMerge w:val="continue"/>
                  <w:noWrap w:val="0"/>
                  <w:tcMar>
                    <w:left w:w="28" w:type="dxa"/>
                    <w:right w:w="28" w:type="dxa"/>
                  </w:tcMar>
                  <w:vAlign w:val="center"/>
                </w:tcPr>
                <w:p>
                  <w:pPr>
                    <w:pStyle w:val="37"/>
                    <w:ind w:firstLine="0" w:firstLineChars="0"/>
                    <w:jc w:val="center"/>
                    <w:rPr>
                      <w:szCs w:val="21"/>
                    </w:rPr>
                  </w:pPr>
                </w:p>
              </w:tc>
              <w:tc>
                <w:tcPr>
                  <w:tcW w:w="479" w:type="pct"/>
                  <w:noWrap w:val="0"/>
                  <w:tcMar>
                    <w:left w:w="28" w:type="dxa"/>
                    <w:right w:w="28" w:type="dxa"/>
                  </w:tcMar>
                  <w:vAlign w:val="center"/>
                </w:tcPr>
                <w:p>
                  <w:pPr>
                    <w:jc w:val="center"/>
                    <w:rPr>
                      <w:b/>
                      <w:bCs/>
                      <w:szCs w:val="21"/>
                    </w:rPr>
                  </w:pPr>
                  <w:r>
                    <w:rPr>
                      <w:b/>
                      <w:bCs/>
                      <w:szCs w:val="21"/>
                    </w:rPr>
                    <w:t>1</w:t>
                  </w:r>
                </w:p>
              </w:tc>
              <w:tc>
                <w:tcPr>
                  <w:tcW w:w="471" w:type="pct"/>
                  <w:gridSpan w:val="2"/>
                  <w:noWrap w:val="0"/>
                  <w:tcMar>
                    <w:left w:w="28" w:type="dxa"/>
                    <w:right w:w="28" w:type="dxa"/>
                  </w:tcMar>
                  <w:vAlign w:val="center"/>
                </w:tcPr>
                <w:p>
                  <w:pPr>
                    <w:pStyle w:val="37"/>
                    <w:ind w:firstLine="0" w:firstLineChars="0"/>
                    <w:jc w:val="center"/>
                    <w:rPr>
                      <w:b/>
                      <w:bCs/>
                      <w:szCs w:val="21"/>
                    </w:rPr>
                  </w:pPr>
                  <w:r>
                    <w:rPr>
                      <w:b/>
                      <w:bCs/>
                      <w:szCs w:val="21"/>
                    </w:rPr>
                    <w:t>2</w:t>
                  </w:r>
                </w:p>
              </w:tc>
              <w:tc>
                <w:tcPr>
                  <w:tcW w:w="475" w:type="pct"/>
                  <w:gridSpan w:val="2"/>
                  <w:noWrap w:val="0"/>
                  <w:tcMar>
                    <w:left w:w="28" w:type="dxa"/>
                    <w:right w:w="28" w:type="dxa"/>
                  </w:tcMar>
                  <w:vAlign w:val="center"/>
                </w:tcPr>
                <w:p>
                  <w:pPr>
                    <w:pStyle w:val="37"/>
                    <w:ind w:firstLine="0" w:firstLineChars="0"/>
                    <w:jc w:val="center"/>
                    <w:rPr>
                      <w:b/>
                      <w:bCs/>
                      <w:szCs w:val="21"/>
                    </w:rPr>
                  </w:pPr>
                  <w:r>
                    <w:rPr>
                      <w:b/>
                      <w:bCs/>
                      <w:szCs w:val="21"/>
                    </w:rPr>
                    <w:t>3</w:t>
                  </w:r>
                </w:p>
              </w:tc>
              <w:tc>
                <w:tcPr>
                  <w:tcW w:w="462" w:type="pct"/>
                  <w:noWrap w:val="0"/>
                  <w:tcMar>
                    <w:top w:w="0" w:type="dxa"/>
                    <w:left w:w="0" w:type="dxa"/>
                    <w:bottom w:w="0" w:type="dxa"/>
                    <w:right w:w="0" w:type="dxa"/>
                  </w:tcMar>
                  <w:vAlign w:val="center"/>
                </w:tcPr>
                <w:p>
                  <w:pPr>
                    <w:pStyle w:val="37"/>
                    <w:ind w:firstLine="0" w:firstLineChars="0"/>
                    <w:jc w:val="center"/>
                    <w:rPr>
                      <w:b/>
                      <w:bCs/>
                      <w:szCs w:val="21"/>
                    </w:rPr>
                  </w:pPr>
                  <w:r>
                    <w:rPr>
                      <w:b/>
                      <w:bCs/>
                      <w:szCs w:val="21"/>
                    </w:rPr>
                    <w:t>平均值</w:t>
                  </w:r>
                </w:p>
              </w:tc>
              <w:tc>
                <w:tcPr>
                  <w:tcW w:w="849" w:type="pct"/>
                  <w:vMerge w:val="continue"/>
                  <w:noWrap w:val="0"/>
                  <w:vAlign w:val="center"/>
                </w:tcPr>
                <w:p>
                  <w:pPr>
                    <w:pStyle w:val="37"/>
                    <w:ind w:firstLine="0" w:firstLineChars="0"/>
                    <w:jc w:val="center"/>
                  </w:pPr>
                </w:p>
              </w:tc>
              <w:tc>
                <w:tcPr>
                  <w:tcW w:w="356" w:type="pct"/>
                  <w:vMerge w:val="continue"/>
                  <w:noWrap w:val="0"/>
                  <w:vAlign w:val="center"/>
                </w:tcPr>
                <w:p>
                  <w:pPr>
                    <w:pStyle w:val="37"/>
                    <w:ind w:firstLine="0" w:firstLineChars="0"/>
                    <w:jc w:val="center"/>
                    <w:rPr>
                      <w:szCs w:val="21"/>
                    </w:rPr>
                  </w:pPr>
                </w:p>
              </w:tc>
              <w:tc>
                <w:tcPr>
                  <w:tcW w:w="356" w:type="pct"/>
                  <w:vMerge w:val="continue"/>
                  <w:noWrap w:val="0"/>
                  <w:vAlign w:val="center"/>
                </w:tcPr>
                <w:p>
                  <w:pPr>
                    <w:pStyle w:val="37"/>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restart"/>
                  <w:noWrap w:val="0"/>
                  <w:tcMar>
                    <w:left w:w="28" w:type="dxa"/>
                    <w:right w:w="28" w:type="dxa"/>
                  </w:tcMar>
                  <w:vAlign w:val="center"/>
                </w:tcPr>
                <w:p>
                  <w:pPr>
                    <w:pStyle w:val="37"/>
                    <w:ind w:firstLine="0" w:firstLineChars="0"/>
                    <w:jc w:val="center"/>
                    <w:rPr>
                      <w:rFonts w:hint="default" w:eastAsia="宋体"/>
                      <w:szCs w:val="21"/>
                      <w:lang w:val="en-US" w:eastAsia="zh-CN"/>
                    </w:rPr>
                  </w:pPr>
                  <w:r>
                    <w:rPr>
                      <w:rFonts w:hint="eastAsia"/>
                      <w:szCs w:val="21"/>
                      <w:lang w:val="en-US" w:eastAsia="zh-CN"/>
                    </w:rPr>
                    <w:t>1#锅炉废气排放口（80米）2019.11.13</w:t>
                  </w:r>
                </w:p>
              </w:tc>
              <w:tc>
                <w:tcPr>
                  <w:tcW w:w="588" w:type="pct"/>
                  <w:noWrap w:val="0"/>
                  <w:tcMar>
                    <w:left w:w="28" w:type="dxa"/>
                    <w:right w:w="28" w:type="dxa"/>
                  </w:tcMar>
                  <w:vAlign w:val="center"/>
                </w:tcPr>
                <w:p>
                  <w:pPr>
                    <w:spacing w:line="268" w:lineRule="auto"/>
                    <w:jc w:val="center"/>
                    <w:rPr>
                      <w:kern w:val="2"/>
                      <w:sz w:val="21"/>
                      <w:szCs w:val="21"/>
                      <w:lang w:val="en-US" w:eastAsia="zh-CN" w:bidi="ar-SA"/>
                    </w:rPr>
                  </w:pPr>
                  <w:r>
                    <w:t>标干</w:t>
                  </w:r>
                  <w:r>
                    <w:rPr>
                      <w:rFonts w:hint="eastAsia"/>
                    </w:rPr>
                    <w:t>流</w:t>
                  </w:r>
                  <w:r>
                    <w:t>量</w:t>
                  </w:r>
                </w:p>
              </w:tc>
              <w:tc>
                <w:tcPr>
                  <w:tcW w:w="351" w:type="pct"/>
                  <w:noWrap w:val="0"/>
                  <w:tcMar>
                    <w:left w:w="28" w:type="dxa"/>
                    <w:right w:w="28" w:type="dxa"/>
                  </w:tcMar>
                  <w:vAlign w:val="center"/>
                </w:tcPr>
                <w:p>
                  <w:pPr>
                    <w:spacing w:line="276" w:lineRule="auto"/>
                    <w:jc w:val="center"/>
                    <w:rPr>
                      <w:kern w:val="2"/>
                      <w:sz w:val="21"/>
                      <w:szCs w:val="21"/>
                      <w:lang w:val="en-US" w:eastAsia="zh-CN" w:bidi="ar-SA"/>
                    </w:rPr>
                  </w:pPr>
                  <w:r>
                    <w:t>m</w:t>
                  </w:r>
                  <w:r>
                    <w:rPr>
                      <w:vertAlign w:val="superscript"/>
                    </w:rPr>
                    <w:t>3</w:t>
                  </w:r>
                  <w:r>
                    <w:t>/h</w:t>
                  </w:r>
                </w:p>
              </w:tc>
              <w:tc>
                <w:tcPr>
                  <w:tcW w:w="479" w:type="pct"/>
                  <w:noWrap w:val="0"/>
                  <w:tcMar>
                    <w:left w:w="28" w:type="dxa"/>
                    <w:right w:w="28" w:type="dxa"/>
                  </w:tcMar>
                  <w:vAlign w:val="center"/>
                </w:tcPr>
                <w:p>
                  <w:pPr>
                    <w:jc w:val="center"/>
                    <w:rPr>
                      <w:rFonts w:hint="default" w:eastAsia="宋体"/>
                      <w:kern w:val="2"/>
                      <w:sz w:val="21"/>
                      <w:szCs w:val="21"/>
                      <w:lang w:val="en-US" w:eastAsia="zh-CN" w:bidi="ar-SA"/>
                    </w:rPr>
                  </w:pPr>
                  <w:r>
                    <w:rPr>
                      <w:rFonts w:hint="eastAsia"/>
                      <w:kern w:val="2"/>
                      <w:sz w:val="21"/>
                      <w:szCs w:val="21"/>
                      <w:lang w:val="en-US" w:eastAsia="zh-CN" w:bidi="ar-SA"/>
                    </w:rPr>
                    <w:t>31056</w:t>
                  </w:r>
                </w:p>
              </w:tc>
              <w:tc>
                <w:tcPr>
                  <w:tcW w:w="471" w:type="pct"/>
                  <w:gridSpan w:val="2"/>
                  <w:noWrap w:val="0"/>
                  <w:tcMar>
                    <w:left w:w="28" w:type="dxa"/>
                    <w:right w:w="28" w:type="dxa"/>
                  </w:tcMar>
                  <w:vAlign w:val="center"/>
                </w:tcPr>
                <w:p>
                  <w:pPr>
                    <w:jc w:val="center"/>
                    <w:rPr>
                      <w:rFonts w:hint="default" w:eastAsia="宋体"/>
                      <w:kern w:val="2"/>
                      <w:sz w:val="21"/>
                      <w:szCs w:val="21"/>
                      <w:lang w:val="en-US" w:eastAsia="zh-CN" w:bidi="ar-SA"/>
                    </w:rPr>
                  </w:pPr>
                  <w:r>
                    <w:rPr>
                      <w:rFonts w:hint="eastAsia"/>
                      <w:kern w:val="2"/>
                      <w:sz w:val="21"/>
                      <w:szCs w:val="21"/>
                      <w:lang w:val="en-US" w:eastAsia="zh-CN" w:bidi="ar-SA"/>
                    </w:rPr>
                    <w:t>28262</w:t>
                  </w:r>
                </w:p>
              </w:tc>
              <w:tc>
                <w:tcPr>
                  <w:tcW w:w="475" w:type="pct"/>
                  <w:gridSpan w:val="2"/>
                  <w:noWrap w:val="0"/>
                  <w:tcMar>
                    <w:left w:w="28" w:type="dxa"/>
                    <w:right w:w="28" w:type="dxa"/>
                  </w:tcMar>
                  <w:vAlign w:val="center"/>
                </w:tcPr>
                <w:p>
                  <w:pPr>
                    <w:jc w:val="center"/>
                    <w:rPr>
                      <w:rFonts w:hint="default" w:eastAsia="宋体"/>
                      <w:kern w:val="2"/>
                      <w:sz w:val="21"/>
                      <w:szCs w:val="21"/>
                      <w:lang w:val="en-US" w:eastAsia="zh-CN" w:bidi="ar-SA"/>
                    </w:rPr>
                  </w:pPr>
                  <w:r>
                    <w:rPr>
                      <w:rFonts w:hint="eastAsia"/>
                      <w:kern w:val="2"/>
                      <w:sz w:val="21"/>
                      <w:szCs w:val="21"/>
                      <w:lang w:val="en-US" w:eastAsia="zh-CN" w:bidi="ar-SA"/>
                    </w:rPr>
                    <w:t>28180</w:t>
                  </w:r>
                </w:p>
              </w:tc>
              <w:tc>
                <w:tcPr>
                  <w:tcW w:w="462" w:type="pct"/>
                  <w:noWrap w:val="0"/>
                  <w:tcMar>
                    <w:top w:w="0" w:type="dxa"/>
                    <w:left w:w="0" w:type="dxa"/>
                    <w:bottom w:w="0" w:type="dxa"/>
                    <w:right w:w="0" w:type="dxa"/>
                  </w:tcMar>
                  <w:vAlign w:val="center"/>
                </w:tcPr>
                <w:p>
                  <w:pPr>
                    <w:pStyle w:val="37"/>
                    <w:ind w:firstLine="0" w:firstLineChars="0"/>
                    <w:jc w:val="center"/>
                    <w:rPr>
                      <w:rFonts w:hint="default" w:eastAsia="宋体"/>
                      <w:szCs w:val="21"/>
                      <w:lang w:val="en-US" w:eastAsia="zh-CN"/>
                    </w:rPr>
                  </w:pPr>
                  <w:r>
                    <w:rPr>
                      <w:rFonts w:hint="eastAsia"/>
                      <w:szCs w:val="21"/>
                      <w:lang w:val="en-US" w:eastAsia="zh-CN"/>
                    </w:rPr>
                    <w:t>29166</w:t>
                  </w:r>
                </w:p>
              </w:tc>
              <w:tc>
                <w:tcPr>
                  <w:tcW w:w="849" w:type="pct"/>
                  <w:noWrap w:val="0"/>
                  <w:vAlign w:val="center"/>
                </w:tcPr>
                <w:p>
                  <w:pPr>
                    <w:spacing w:line="276" w:lineRule="auto"/>
                    <w:jc w:val="center"/>
                    <w:rPr>
                      <w:color w:val="000000"/>
                      <w:szCs w:val="21"/>
                    </w:rPr>
                  </w:pPr>
                  <w:r>
                    <w:t>/</w:t>
                  </w:r>
                </w:p>
              </w:tc>
              <w:tc>
                <w:tcPr>
                  <w:tcW w:w="356" w:type="pct"/>
                  <w:noWrap w:val="0"/>
                  <w:vAlign w:val="center"/>
                </w:tcPr>
                <w:p>
                  <w:pPr>
                    <w:jc w:val="center"/>
                    <w:rPr>
                      <w:bCs/>
                      <w:szCs w:val="21"/>
                    </w:rPr>
                  </w:pPr>
                  <w:r>
                    <w:t>/</w:t>
                  </w:r>
                </w:p>
              </w:tc>
              <w:tc>
                <w:tcPr>
                  <w:tcW w:w="356" w:type="pct"/>
                  <w:noWrap w:val="0"/>
                  <w:vAlign w:val="center"/>
                </w:tcPr>
                <w:p>
                  <w:pPr>
                    <w:jc w:val="center"/>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spacing w:line="268" w:lineRule="auto"/>
                    <w:jc w:val="center"/>
                    <w:rPr>
                      <w:rFonts w:hint="default" w:hAnsi="宋体" w:eastAsia="宋体"/>
                      <w:kern w:val="2"/>
                      <w:sz w:val="21"/>
                      <w:szCs w:val="22"/>
                      <w:lang w:val="en-US" w:eastAsia="zh-CN" w:bidi="ar-SA"/>
                    </w:rPr>
                  </w:pPr>
                  <w:r>
                    <w:rPr>
                      <w:rFonts w:hint="eastAsia" w:hAnsi="宋体"/>
                      <w:lang w:val="en-US" w:eastAsia="zh-CN"/>
                    </w:rPr>
                    <w:t>实测含氧量</w:t>
                  </w:r>
                </w:p>
              </w:tc>
              <w:tc>
                <w:tcPr>
                  <w:tcW w:w="351" w:type="pct"/>
                  <w:noWrap w:val="0"/>
                  <w:tcMar>
                    <w:left w:w="28" w:type="dxa"/>
                    <w:right w:w="28" w:type="dxa"/>
                  </w:tcMar>
                  <w:vAlign w:val="center"/>
                </w:tcPr>
                <w:p>
                  <w:pPr>
                    <w:jc w:val="center"/>
                    <w:rPr>
                      <w:rFonts w:hint="default" w:eastAsia="宋体"/>
                      <w:kern w:val="2"/>
                      <w:sz w:val="21"/>
                      <w:szCs w:val="22"/>
                      <w:lang w:val="en-US" w:eastAsia="zh-CN" w:bidi="ar-SA"/>
                    </w:rPr>
                  </w:pPr>
                  <w:r>
                    <w:rPr>
                      <w:rFonts w:hint="eastAsia"/>
                      <w:kern w:val="2"/>
                      <w:sz w:val="21"/>
                      <w:szCs w:val="22"/>
                      <w:lang w:val="en-US" w:eastAsia="zh-CN" w:bidi="ar-SA"/>
                    </w:rPr>
                    <w:t>%</w:t>
                  </w:r>
                </w:p>
              </w:tc>
              <w:tc>
                <w:tcPr>
                  <w:tcW w:w="479" w:type="pct"/>
                  <w:noWrap w:val="0"/>
                  <w:tcMar>
                    <w:left w:w="28" w:type="dxa"/>
                    <w:right w:w="28" w:type="dxa"/>
                  </w:tcMar>
                  <w:vAlign w:val="center"/>
                </w:tcPr>
                <w:p>
                  <w:pPr>
                    <w:jc w:val="center"/>
                    <w:rPr>
                      <w:rFonts w:hint="default" w:eastAsia="宋体"/>
                      <w:szCs w:val="21"/>
                      <w:lang w:val="en-US" w:eastAsia="zh-CN"/>
                    </w:rPr>
                  </w:pPr>
                  <w:r>
                    <w:rPr>
                      <w:rFonts w:hint="eastAsia"/>
                      <w:szCs w:val="21"/>
                      <w:lang w:val="en-US" w:eastAsia="zh-CN"/>
                    </w:rPr>
                    <w:t>7.2</w:t>
                  </w:r>
                </w:p>
              </w:tc>
              <w:tc>
                <w:tcPr>
                  <w:tcW w:w="471" w:type="pct"/>
                  <w:gridSpan w:val="2"/>
                  <w:noWrap w:val="0"/>
                  <w:tcMar>
                    <w:left w:w="28" w:type="dxa"/>
                    <w:right w:w="28" w:type="dxa"/>
                  </w:tcMar>
                  <w:vAlign w:val="center"/>
                </w:tcPr>
                <w:p>
                  <w:pPr>
                    <w:pStyle w:val="37"/>
                    <w:ind w:firstLine="0" w:firstLineChars="0"/>
                    <w:jc w:val="center"/>
                    <w:rPr>
                      <w:rFonts w:hint="default" w:eastAsia="宋体"/>
                      <w:szCs w:val="21"/>
                      <w:lang w:val="en-US" w:eastAsia="zh-CN"/>
                    </w:rPr>
                  </w:pPr>
                  <w:r>
                    <w:rPr>
                      <w:rFonts w:hint="eastAsia"/>
                      <w:szCs w:val="21"/>
                      <w:lang w:val="en-US" w:eastAsia="zh-CN"/>
                    </w:rPr>
                    <w:t>7.4</w:t>
                  </w:r>
                </w:p>
              </w:tc>
              <w:tc>
                <w:tcPr>
                  <w:tcW w:w="475" w:type="pct"/>
                  <w:gridSpan w:val="2"/>
                  <w:noWrap w:val="0"/>
                  <w:tcMar>
                    <w:left w:w="28" w:type="dxa"/>
                    <w:right w:w="28" w:type="dxa"/>
                  </w:tcMar>
                  <w:vAlign w:val="center"/>
                </w:tcPr>
                <w:p>
                  <w:pPr>
                    <w:pStyle w:val="37"/>
                    <w:ind w:firstLine="0" w:firstLineChars="0"/>
                    <w:jc w:val="center"/>
                    <w:rPr>
                      <w:rFonts w:hint="default" w:eastAsia="宋体"/>
                      <w:szCs w:val="21"/>
                      <w:lang w:val="en-US" w:eastAsia="zh-CN"/>
                    </w:rPr>
                  </w:pPr>
                  <w:r>
                    <w:rPr>
                      <w:rFonts w:hint="eastAsia"/>
                      <w:szCs w:val="21"/>
                      <w:lang w:val="en-US" w:eastAsia="zh-CN"/>
                    </w:rPr>
                    <w:t>7.5</w:t>
                  </w:r>
                </w:p>
              </w:tc>
              <w:tc>
                <w:tcPr>
                  <w:tcW w:w="462" w:type="pct"/>
                  <w:noWrap w:val="0"/>
                  <w:tcMar>
                    <w:top w:w="0" w:type="dxa"/>
                    <w:left w:w="0" w:type="dxa"/>
                    <w:bottom w:w="0" w:type="dxa"/>
                    <w:right w:w="0" w:type="dxa"/>
                  </w:tcMar>
                  <w:vAlign w:val="center"/>
                </w:tcPr>
                <w:p>
                  <w:pPr>
                    <w:pStyle w:val="37"/>
                    <w:ind w:firstLine="0" w:firstLineChars="0"/>
                    <w:jc w:val="center"/>
                    <w:rPr>
                      <w:rFonts w:hint="default" w:eastAsia="宋体"/>
                      <w:szCs w:val="21"/>
                      <w:lang w:val="en-US" w:eastAsia="zh-CN"/>
                    </w:rPr>
                  </w:pPr>
                  <w:r>
                    <w:rPr>
                      <w:rFonts w:hint="eastAsia"/>
                      <w:szCs w:val="21"/>
                      <w:lang w:val="en-US" w:eastAsia="zh-CN"/>
                    </w:rPr>
                    <w:t>7.4</w:t>
                  </w:r>
                </w:p>
              </w:tc>
              <w:tc>
                <w:tcPr>
                  <w:tcW w:w="849" w:type="pct"/>
                  <w:noWrap w:val="0"/>
                  <w:vAlign w:val="center"/>
                </w:tcPr>
                <w:p>
                  <w:pPr>
                    <w:spacing w:line="276" w:lineRule="auto"/>
                    <w:jc w:val="center"/>
                    <w:rPr>
                      <w:color w:val="000000"/>
                      <w:szCs w:val="21"/>
                    </w:rPr>
                  </w:pPr>
                  <w:r>
                    <w:t>/</w:t>
                  </w:r>
                </w:p>
              </w:tc>
              <w:tc>
                <w:tcPr>
                  <w:tcW w:w="356" w:type="pct"/>
                  <w:noWrap w:val="0"/>
                  <w:vAlign w:val="center"/>
                </w:tcPr>
                <w:p>
                  <w:pPr>
                    <w:jc w:val="center"/>
                    <w:rPr>
                      <w:bCs/>
                      <w:szCs w:val="21"/>
                    </w:rPr>
                  </w:pPr>
                  <w:r>
                    <w:t>/</w:t>
                  </w:r>
                </w:p>
              </w:tc>
              <w:tc>
                <w:tcPr>
                  <w:tcW w:w="356" w:type="pct"/>
                  <w:noWrap w:val="0"/>
                  <w:vAlign w:val="center"/>
                </w:tcPr>
                <w:p>
                  <w:pPr>
                    <w:jc w:val="center"/>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hAnsi="宋体" w:eastAsia="宋体"/>
                      <w:kern w:val="2"/>
                      <w:sz w:val="21"/>
                      <w:szCs w:val="22"/>
                      <w:lang w:val="en-US" w:eastAsia="zh-CN" w:bidi="ar-SA"/>
                    </w:rPr>
                  </w:pPr>
                  <w:r>
                    <w:rPr>
                      <w:rFonts w:hint="eastAsia"/>
                      <w:szCs w:val="21"/>
                      <w:lang w:val="en-US" w:eastAsia="zh-CN"/>
                    </w:rPr>
                    <w:t>实测颗粒物浓度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kern w:val="2"/>
                      <w:sz w:val="21"/>
                      <w:szCs w:val="22"/>
                      <w:lang w:val="en-US" w:eastAsia="zh-CN" w:bidi="ar-SA"/>
                    </w:rPr>
                  </w:pPr>
                  <w:r>
                    <w:t>mg/m³</w:t>
                  </w:r>
                </w:p>
              </w:tc>
              <w:tc>
                <w:tcPr>
                  <w:tcW w:w="47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szCs w:val="21"/>
                      <w:lang w:val="en-US" w:eastAsia="zh-CN"/>
                    </w:rPr>
                  </w:pPr>
                  <w:r>
                    <w:rPr>
                      <w:rFonts w:hint="eastAsia"/>
                      <w:szCs w:val="21"/>
                      <w:lang w:val="en-US" w:eastAsia="zh-CN"/>
                    </w:rPr>
                    <w:t>2.2</w:t>
                  </w:r>
                </w:p>
              </w:tc>
              <w:tc>
                <w:tcPr>
                  <w:tcW w:w="471"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eastAsia="宋体"/>
                      <w:szCs w:val="21"/>
                      <w:lang w:val="en-US" w:eastAsia="zh-CN"/>
                    </w:rPr>
                  </w:pPr>
                  <w:r>
                    <w:rPr>
                      <w:rFonts w:hint="eastAsia"/>
                      <w:szCs w:val="21"/>
                      <w:lang w:val="en-US" w:eastAsia="zh-CN"/>
                    </w:rPr>
                    <w:t>2.6</w:t>
                  </w:r>
                </w:p>
              </w:tc>
              <w:tc>
                <w:tcPr>
                  <w:tcW w:w="475"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eastAsia="宋体"/>
                      <w:szCs w:val="21"/>
                      <w:lang w:val="en-US" w:eastAsia="zh-CN"/>
                    </w:rPr>
                  </w:pPr>
                  <w:r>
                    <w:rPr>
                      <w:rFonts w:hint="eastAsia"/>
                      <w:szCs w:val="21"/>
                      <w:lang w:val="en-US" w:eastAsia="zh-CN"/>
                    </w:rPr>
                    <w:t>2.8</w:t>
                  </w:r>
                </w:p>
              </w:tc>
              <w:tc>
                <w:tcPr>
                  <w:tcW w:w="462"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eastAsia="宋体"/>
                      <w:szCs w:val="21"/>
                      <w:lang w:val="en-US" w:eastAsia="zh-CN"/>
                    </w:rPr>
                  </w:pPr>
                  <w:r>
                    <w:rPr>
                      <w:rFonts w:hint="eastAsia"/>
                      <w:szCs w:val="21"/>
                      <w:lang w:val="en-US" w:eastAsia="zh-CN"/>
                    </w:rPr>
                    <w:t>2.5</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000000"/>
                      <w:szCs w:val="21"/>
                    </w:rPr>
                  </w:pPr>
                  <w:r>
                    <w:t>/</w:t>
                  </w:r>
                </w:p>
              </w:tc>
              <w:tc>
                <w:tcPr>
                  <w:tcW w:w="356" w:type="pct"/>
                  <w:noWrap w:val="0"/>
                  <w:vAlign w:val="center"/>
                </w:tcPr>
                <w:p>
                  <w:pPr>
                    <w:jc w:val="center"/>
                    <w:rPr>
                      <w:bCs/>
                      <w:szCs w:val="21"/>
                    </w:rPr>
                  </w:pPr>
                  <w:r>
                    <w:t>/</w:t>
                  </w:r>
                </w:p>
              </w:tc>
              <w:tc>
                <w:tcPr>
                  <w:tcW w:w="356" w:type="pct"/>
                  <w:noWrap w:val="0"/>
                  <w:vAlign w:val="center"/>
                </w:tcPr>
                <w:p>
                  <w:pPr>
                    <w:jc w:val="center"/>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spacing w:line="276" w:lineRule="auto"/>
                    <w:jc w:val="center"/>
                    <w:rPr>
                      <w:rFonts w:hint="default" w:eastAsia="宋体"/>
                      <w:szCs w:val="21"/>
                      <w:lang w:val="en-US" w:eastAsia="zh-CN"/>
                    </w:rPr>
                  </w:pPr>
                  <w:r>
                    <w:rPr>
                      <w:rFonts w:hint="eastAsia"/>
                      <w:szCs w:val="21"/>
                      <w:lang w:val="en-US" w:eastAsia="zh-CN"/>
                    </w:rPr>
                    <w:t>折算颗粒物浓度</w:t>
                  </w:r>
                </w:p>
              </w:tc>
              <w:tc>
                <w:tcPr>
                  <w:tcW w:w="351" w:type="pct"/>
                  <w:noWrap w:val="0"/>
                  <w:tcMar>
                    <w:left w:w="28" w:type="dxa"/>
                    <w:right w:w="28" w:type="dxa"/>
                  </w:tcMar>
                  <w:vAlign w:val="center"/>
                </w:tcPr>
                <w:p>
                  <w:pPr>
                    <w:jc w:val="center"/>
                    <w:rPr>
                      <w:rFonts w:hint="eastAsia"/>
                      <w:lang w:val="en-US" w:eastAsia="zh-CN"/>
                    </w:rPr>
                  </w:pPr>
                  <w:r>
                    <w:t>mg/m³</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1.9</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2.3</w:t>
                  </w:r>
                </w:p>
              </w:tc>
              <w:tc>
                <w:tcPr>
                  <w:tcW w:w="483" w:type="pct"/>
                  <w:gridSpan w:val="3"/>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2.5</w:t>
                  </w:r>
                </w:p>
              </w:tc>
              <w:tc>
                <w:tcPr>
                  <w:tcW w:w="462"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2.2</w:t>
                  </w:r>
                </w:p>
              </w:tc>
              <w:tc>
                <w:tcPr>
                  <w:tcW w:w="849" w:type="pct"/>
                  <w:noWrap w:val="0"/>
                  <w:vAlign w:val="center"/>
                </w:tcPr>
                <w:p>
                  <w:pPr>
                    <w:spacing w:line="276" w:lineRule="auto"/>
                    <w:jc w:val="center"/>
                    <w:rPr>
                      <w:rFonts w:hint="default" w:ascii="Times New Roman" w:hAnsi="Times New Roman" w:cs="Times New Roman"/>
                      <w:lang w:val="en-US" w:eastAsia="zh-CN"/>
                    </w:rPr>
                  </w:pPr>
                  <w:r>
                    <w:rPr>
                      <w:rFonts w:hint="default" w:ascii="Arial" w:hAnsi="Arial" w:cs="Arial"/>
                      <w:lang w:val="en-US" w:eastAsia="zh-CN"/>
                    </w:rPr>
                    <w:t>≤</w:t>
                  </w:r>
                  <w:r>
                    <w:rPr>
                      <w:rFonts w:hint="eastAsia" w:cs="Times New Roman"/>
                      <w:lang w:val="en-US" w:eastAsia="zh-CN"/>
                    </w:rPr>
                    <w:t>30</w:t>
                  </w:r>
                </w:p>
              </w:tc>
              <w:tc>
                <w:tcPr>
                  <w:tcW w:w="356" w:type="pct"/>
                  <w:noWrap w:val="0"/>
                  <w:vAlign w:val="center"/>
                </w:tcPr>
                <w:p>
                  <w:pPr>
                    <w:jc w:val="center"/>
                    <w:rPr>
                      <w:rFonts w:hint="default"/>
                      <w:bCs/>
                      <w:szCs w:val="21"/>
                      <w:lang w:val="en-US"/>
                    </w:rPr>
                  </w:pPr>
                  <w:r>
                    <w:rPr>
                      <w:rFonts w:hint="default" w:ascii="Arial" w:hAnsi="Arial" w:cs="Arial"/>
                      <w:lang w:val="en-US" w:eastAsia="zh-CN"/>
                    </w:rPr>
                    <w:t>≤</w:t>
                  </w:r>
                  <w:r>
                    <w:rPr>
                      <w:rFonts w:hint="eastAsia" w:ascii="Arial" w:hAnsi="Arial" w:cs="Arial"/>
                      <w:lang w:val="en-US" w:eastAsia="zh-CN"/>
                    </w:rPr>
                    <w:t>10</w:t>
                  </w:r>
                </w:p>
              </w:tc>
              <w:tc>
                <w:tcPr>
                  <w:tcW w:w="356" w:type="pct"/>
                  <w:noWrap w:val="0"/>
                  <w:vAlign w:val="center"/>
                </w:tcPr>
                <w:p>
                  <w:pPr>
                    <w:jc w:val="center"/>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实测二氧化硫浓度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lang w:val="en-US" w:eastAsia="zh-CN"/>
                    </w:rPr>
                  </w:pPr>
                  <w:r>
                    <w:t>mg/m³</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21</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25</w:t>
                  </w:r>
                </w:p>
              </w:tc>
              <w:tc>
                <w:tcPr>
                  <w:tcW w:w="483" w:type="pct"/>
                  <w:gridSpan w:val="3"/>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23</w:t>
                  </w:r>
                </w:p>
              </w:tc>
              <w:tc>
                <w:tcPr>
                  <w:tcW w:w="462"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23</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t>/</w:t>
                  </w:r>
                </w:p>
              </w:tc>
              <w:tc>
                <w:tcPr>
                  <w:tcW w:w="356" w:type="pct"/>
                  <w:noWrap w:val="0"/>
                  <w:vAlign w:val="center"/>
                </w:tcPr>
                <w:p>
                  <w:pPr>
                    <w:jc w:val="center"/>
                    <w:rPr>
                      <w:rFonts w:hint="eastAsia"/>
                      <w:bCs/>
                      <w:szCs w:val="21"/>
                      <w:lang w:eastAsia="zh-CN"/>
                    </w:rPr>
                  </w:pPr>
                  <w:r>
                    <w:t>/</w:t>
                  </w:r>
                </w:p>
              </w:tc>
              <w:tc>
                <w:tcPr>
                  <w:tcW w:w="356" w:type="pct"/>
                  <w:noWrap w:val="0"/>
                  <w:vAlign w:val="center"/>
                </w:tcPr>
                <w:p>
                  <w:pPr>
                    <w:jc w:val="center"/>
                    <w:rPr>
                      <w:rFonts w:hint="eastAsia"/>
                      <w:bCs/>
                      <w:szCs w:val="21"/>
                      <w:lang w:eastAsia="zh-CN"/>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折算二氧化硫浓度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lang w:val="en-US" w:eastAsia="zh-CN"/>
                    </w:rPr>
                  </w:pPr>
                  <w:r>
                    <w:t>mg/m³</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18</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22</w:t>
                  </w:r>
                </w:p>
              </w:tc>
              <w:tc>
                <w:tcPr>
                  <w:tcW w:w="471"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20</w:t>
                  </w:r>
                </w:p>
              </w:tc>
              <w:tc>
                <w:tcPr>
                  <w:tcW w:w="474"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20</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ascii="Arial" w:hAnsi="Arial" w:cs="Arial"/>
                      <w:lang w:val="en-US" w:eastAsia="zh-CN"/>
                    </w:rPr>
                    <w:t>200</w:t>
                  </w:r>
                </w:p>
              </w:tc>
              <w:tc>
                <w:tcPr>
                  <w:tcW w:w="356" w:type="pct"/>
                  <w:noWrap w:val="0"/>
                  <w:vAlign w:val="center"/>
                </w:tcPr>
                <w:p>
                  <w:pPr>
                    <w:jc w:val="center"/>
                    <w:rPr>
                      <w:rFonts w:hint="default"/>
                      <w:bCs/>
                      <w:szCs w:val="21"/>
                      <w:lang w:val="en-US" w:eastAsia="zh-CN"/>
                    </w:rPr>
                  </w:pPr>
                  <w:r>
                    <w:rPr>
                      <w:rFonts w:hint="default" w:ascii="Arial" w:hAnsi="Arial" w:cs="Arial"/>
                      <w:lang w:val="en-US" w:eastAsia="zh-CN"/>
                    </w:rPr>
                    <w:t>≤</w:t>
                  </w:r>
                  <w:r>
                    <w:rPr>
                      <w:rFonts w:hint="eastAsia" w:ascii="Arial" w:hAnsi="Arial" w:cs="Arial"/>
                      <w:lang w:val="en-US" w:eastAsia="zh-CN"/>
                    </w:rPr>
                    <w:t>35</w:t>
                  </w:r>
                </w:p>
              </w:tc>
              <w:tc>
                <w:tcPr>
                  <w:tcW w:w="356" w:type="pct"/>
                  <w:noWrap w:val="0"/>
                  <w:vAlign w:val="center"/>
                </w:tcPr>
                <w:p>
                  <w:pPr>
                    <w:jc w:val="center"/>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实测氮氧化物浓度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lang w:val="en-US" w:eastAsia="zh-CN"/>
                    </w:rPr>
                  </w:pPr>
                  <w:r>
                    <w:t>mg/m³</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26</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22</w:t>
                  </w:r>
                </w:p>
              </w:tc>
              <w:tc>
                <w:tcPr>
                  <w:tcW w:w="471"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21</w:t>
                  </w:r>
                </w:p>
              </w:tc>
              <w:tc>
                <w:tcPr>
                  <w:tcW w:w="474"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23</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t>/</w:t>
                  </w:r>
                </w:p>
              </w:tc>
              <w:tc>
                <w:tcPr>
                  <w:tcW w:w="356" w:type="pct"/>
                  <w:noWrap w:val="0"/>
                  <w:vAlign w:val="center"/>
                </w:tcPr>
                <w:p>
                  <w:pPr>
                    <w:jc w:val="center"/>
                    <w:rPr>
                      <w:rFonts w:hint="eastAsia"/>
                      <w:bCs/>
                      <w:szCs w:val="21"/>
                      <w:lang w:eastAsia="zh-CN"/>
                    </w:rPr>
                  </w:pPr>
                  <w:r>
                    <w:t>/</w:t>
                  </w:r>
                </w:p>
              </w:tc>
              <w:tc>
                <w:tcPr>
                  <w:tcW w:w="356" w:type="pct"/>
                  <w:noWrap w:val="0"/>
                  <w:vAlign w:val="center"/>
                </w:tcPr>
                <w:p>
                  <w:pPr>
                    <w:jc w:val="center"/>
                    <w:rPr>
                      <w:rFonts w:hint="eastAsia"/>
                      <w:bCs/>
                      <w:szCs w:val="21"/>
                      <w:lang w:eastAsia="zh-CN"/>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折算氮氧化物浓度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lang w:val="en-US" w:eastAsia="zh-CN"/>
                    </w:rPr>
                  </w:pPr>
                  <w:r>
                    <w:t>mg/m³</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23</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19</w:t>
                  </w:r>
                </w:p>
              </w:tc>
              <w:tc>
                <w:tcPr>
                  <w:tcW w:w="471"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19</w:t>
                  </w:r>
                </w:p>
              </w:tc>
              <w:tc>
                <w:tcPr>
                  <w:tcW w:w="474"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20</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ascii="Arial" w:hAnsi="Arial" w:cs="Arial"/>
                      <w:lang w:val="en-US" w:eastAsia="zh-CN"/>
                    </w:rPr>
                    <w:t>200</w:t>
                  </w:r>
                </w:p>
              </w:tc>
              <w:tc>
                <w:tcPr>
                  <w:tcW w:w="356" w:type="pct"/>
                  <w:noWrap w:val="0"/>
                  <w:vAlign w:val="center"/>
                </w:tcPr>
                <w:p>
                  <w:pPr>
                    <w:jc w:val="center"/>
                    <w:rPr>
                      <w:rFonts w:hint="default"/>
                      <w:bCs/>
                      <w:szCs w:val="21"/>
                      <w:lang w:val="en-US" w:eastAsia="zh-CN"/>
                    </w:rPr>
                  </w:pPr>
                  <w:r>
                    <w:rPr>
                      <w:rFonts w:hint="default" w:ascii="Arial" w:hAnsi="Arial" w:cs="Arial"/>
                      <w:lang w:val="en-US" w:eastAsia="zh-CN"/>
                    </w:rPr>
                    <w:t>≤</w:t>
                  </w:r>
                  <w:r>
                    <w:rPr>
                      <w:rFonts w:hint="eastAsia" w:ascii="Arial" w:hAnsi="Arial" w:cs="Arial"/>
                      <w:lang w:val="en-US" w:eastAsia="zh-CN"/>
                    </w:rPr>
                    <w:t>50</w:t>
                  </w:r>
                </w:p>
              </w:tc>
              <w:tc>
                <w:tcPr>
                  <w:tcW w:w="356" w:type="pct"/>
                  <w:noWrap w:val="0"/>
                  <w:vAlign w:val="center"/>
                </w:tcPr>
                <w:p>
                  <w:pPr>
                    <w:jc w:val="center"/>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烟气黑度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级</w:t>
                  </w:r>
                </w:p>
              </w:tc>
              <w:tc>
                <w:tcPr>
                  <w:tcW w:w="479" w:type="pct"/>
                  <w:noWrap w:val="0"/>
                  <w:tcMar>
                    <w:left w:w="28" w:type="dxa"/>
                    <w:right w:w="28" w:type="dxa"/>
                  </w:tcMar>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p>
              </w:tc>
              <w:tc>
                <w:tcPr>
                  <w:tcW w:w="463" w:type="pct"/>
                  <w:noWrap w:val="0"/>
                  <w:tcMar>
                    <w:left w:w="28" w:type="dxa"/>
                    <w:right w:w="28" w:type="dxa"/>
                  </w:tcMar>
                  <w:vAlign w:val="center"/>
                </w:tcPr>
                <w:p>
                  <w:pPr>
                    <w:jc w:val="center"/>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71" w:type="pct"/>
                  <w:gridSpan w:val="2"/>
                  <w:noWrap w:val="0"/>
                  <w:tcMar>
                    <w:left w:w="28" w:type="dxa"/>
                    <w:right w:w="28" w:type="dxa"/>
                  </w:tcMar>
                  <w:vAlign w:val="center"/>
                </w:tcPr>
                <w:p>
                  <w:pPr>
                    <w:jc w:val="center"/>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74" w:type="pct"/>
                  <w:gridSpan w:val="2"/>
                  <w:noWrap w:val="0"/>
                  <w:tcMar>
                    <w:left w:w="28" w:type="dxa"/>
                    <w:right w:w="28" w:type="dxa"/>
                  </w:tcMar>
                  <w:vAlign w:val="center"/>
                </w:tcPr>
                <w:p>
                  <w:pPr>
                    <w:jc w:val="center"/>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cs="Times New Roman"/>
                      <w:lang w:val="en-US" w:eastAsia="zh-CN"/>
                    </w:rPr>
                    <w:t>1</w:t>
                  </w:r>
                </w:p>
              </w:tc>
              <w:tc>
                <w:tcPr>
                  <w:tcW w:w="356" w:type="pct"/>
                  <w:noWrap w:val="0"/>
                  <w:vAlign w:val="center"/>
                </w:tcPr>
                <w:p>
                  <w:pPr>
                    <w:jc w:val="center"/>
                    <w:rPr>
                      <w:rFonts w:hint="eastAsia"/>
                      <w:bCs/>
                      <w:szCs w:val="21"/>
                      <w:lang w:eastAsia="zh-CN"/>
                    </w:rPr>
                  </w:pPr>
                  <w:r>
                    <w:t>/</w:t>
                  </w:r>
                </w:p>
              </w:tc>
              <w:tc>
                <w:tcPr>
                  <w:tcW w:w="356" w:type="pct"/>
                  <w:noWrap w:val="0"/>
                  <w:vAlign w:val="center"/>
                </w:tcPr>
                <w:p>
                  <w:pPr>
                    <w:jc w:val="center"/>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烟温</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37.2</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38.6</w:t>
                  </w:r>
                </w:p>
              </w:tc>
              <w:tc>
                <w:tcPr>
                  <w:tcW w:w="471"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38.5</w:t>
                  </w:r>
                </w:p>
              </w:tc>
              <w:tc>
                <w:tcPr>
                  <w:tcW w:w="474"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38.4</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t>/</w:t>
                  </w:r>
                </w:p>
              </w:tc>
              <w:tc>
                <w:tcPr>
                  <w:tcW w:w="1059"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default" w:ascii="Times New Roman" w:hAnsi="Times New Roman" w:eastAsia="宋体" w:cs="Times New Roman"/>
                      <w:color w:val="000000"/>
                      <w:szCs w:val="21"/>
                    </w:rPr>
                    <w:t>&lt;</w:t>
                  </w:r>
                  <w:r>
                    <w:rPr>
                      <w:rFonts w:hint="default" w:ascii="Times New Roman" w:hAnsi="Times New Roman" w:eastAsia="宋体" w:cs="Times New Roman"/>
                      <w:color w:val="000000"/>
                      <w:szCs w:val="21"/>
                      <w:lang w:val="en-US" w:eastAsia="zh-CN"/>
                    </w:rPr>
                    <w:t>45</w:t>
                  </w:r>
                </w:p>
              </w:tc>
              <w:tc>
                <w:tcPr>
                  <w:tcW w:w="620"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09" w:type="pct"/>
                  <w:vMerge w:val="continue"/>
                  <w:noWrap w:val="0"/>
                  <w:tcMar>
                    <w:left w:w="28" w:type="dxa"/>
                    <w:right w:w="28" w:type="dxa"/>
                  </w:tcMar>
                  <w:vAlign w:val="center"/>
                </w:tcPr>
                <w:p>
                  <w:pPr>
                    <w:pStyle w:val="37"/>
                    <w:ind w:firstLine="0" w:firstLineChars="0"/>
                    <w:jc w:val="center"/>
                    <w:rPr>
                      <w:szCs w:val="21"/>
                    </w:rPr>
                  </w:pP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Cs w:val="21"/>
                      <w:lang w:val="en-US" w:eastAsia="zh-CN"/>
                    </w:rPr>
                  </w:pPr>
                  <w:r>
                    <w:rPr>
                      <w:rFonts w:hint="eastAsia"/>
                      <w:szCs w:val="21"/>
                      <w:lang w:val="en-US" w:eastAsia="zh-CN"/>
                    </w:rPr>
                    <w:t>湿度</w:t>
                  </w:r>
                </w:p>
              </w:tc>
              <w:tc>
                <w:tcPr>
                  <w:tcW w:w="351"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lang w:val="en-US" w:eastAsia="zh-CN"/>
                    </w:rPr>
                  </w:pPr>
                  <w:r>
                    <w:rPr>
                      <w:rFonts w:hint="eastAsia"/>
                      <w:lang w:val="en-US" w:eastAsia="zh-CN"/>
                    </w:rPr>
                    <w:t>%</w:t>
                  </w:r>
                </w:p>
              </w:tc>
              <w:tc>
                <w:tcPr>
                  <w:tcW w:w="479"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7.1</w:t>
                  </w:r>
                </w:p>
              </w:tc>
              <w:tc>
                <w:tcPr>
                  <w:tcW w:w="463" w:type="pct"/>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8.0</w:t>
                  </w:r>
                </w:p>
              </w:tc>
              <w:tc>
                <w:tcPr>
                  <w:tcW w:w="471"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9.0</w:t>
                  </w:r>
                </w:p>
              </w:tc>
              <w:tc>
                <w:tcPr>
                  <w:tcW w:w="474" w:type="pct"/>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1"/>
                      <w:lang w:val="en-US" w:eastAsia="zh-CN" w:bidi="ar-SA"/>
                    </w:rPr>
                    <w:t>8.0</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lang w:val="en-US" w:eastAsia="zh-CN"/>
                    </w:rPr>
                  </w:pPr>
                  <w:r>
                    <w:t>/</w:t>
                  </w:r>
                </w:p>
              </w:tc>
              <w:tc>
                <w:tcPr>
                  <w:tcW w:w="1059"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ascii="宋体" w:hAnsi="宋体" w:cs="宋体"/>
                      <w:kern w:val="2"/>
                      <w:sz w:val="21"/>
                      <w:szCs w:val="21"/>
                      <w:lang w:val="en-US" w:eastAsia="zh-CN" w:bidi="ar-SA"/>
                    </w:rPr>
                  </w:pPr>
                  <w:r>
                    <w:rPr>
                      <w:rFonts w:hint="default" w:ascii="Times New Roman" w:hAnsi="Times New Roman" w:eastAsia="宋体" w:cs="Times New Roman"/>
                      <w:color w:val="000000"/>
                      <w:szCs w:val="21"/>
                    </w:rPr>
                    <w:t>&lt;</w:t>
                  </w:r>
                  <w:r>
                    <w:rPr>
                      <w:rFonts w:hint="eastAsia" w:ascii="Times New Roman" w:hAnsi="Times New Roman" w:eastAsia="宋体" w:cs="Times New Roman"/>
                      <w:color w:val="000000"/>
                      <w:szCs w:val="21"/>
                      <w:lang w:val="en-US" w:eastAsia="zh-CN"/>
                    </w:rPr>
                    <w:t>9.5</w:t>
                  </w:r>
                </w:p>
              </w:tc>
              <w:tc>
                <w:tcPr>
                  <w:tcW w:w="620"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eastAsia"/>
                      <w:bCs/>
                      <w:szCs w:val="21"/>
                    </w:rPr>
                    <w:t>达标</w:t>
                  </w:r>
                </w:p>
              </w:tc>
            </w:tr>
          </w:tbl>
          <w:p>
            <w:pPr>
              <w:pStyle w:val="2"/>
              <w:rPr>
                <w:color w:val="FF0000"/>
              </w:rPr>
            </w:pPr>
          </w:p>
        </w:tc>
      </w:tr>
    </w:tbl>
    <w:p>
      <w:pPr>
        <w:spacing w:beforeLines="20" w:line="360" w:lineRule="auto"/>
        <w:rPr>
          <w:rFonts w:hint="eastAsia" w:ascii="宋体" w:hAnsi="宋体"/>
          <w:sz w:val="30"/>
          <w:szCs w:val="30"/>
          <w:vertAlign w:val="baseline"/>
          <w:lang w:val="en-US" w:eastAsia="zh-CN"/>
        </w:rPr>
      </w:pPr>
      <w:r>
        <w:rPr>
          <w:rFonts w:hint="eastAsia" w:ascii="宋体" w:hAnsi="宋体"/>
          <w:sz w:val="30"/>
          <w:szCs w:val="30"/>
          <w:lang w:val="en-US" w:eastAsia="zh-CN"/>
        </w:rPr>
        <w:t>续表七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atLeast"/>
        </w:trPr>
        <w:tc>
          <w:tcPr>
            <w:tcW w:w="9684" w:type="dxa"/>
          </w:tcPr>
          <w:p>
            <w:pPr>
              <w:pStyle w:val="2"/>
              <w:numPr>
                <w:ilvl w:val="0"/>
                <w:numId w:val="0"/>
              </w:numPr>
              <w:spacing w:beforeLines="50" w:line="360" w:lineRule="auto"/>
              <w:jc w:val="both"/>
              <w:rPr>
                <w:rFonts w:ascii="Times New Roman" w:hAnsi="Times New Roman" w:cs="Times New Roman"/>
                <w:b/>
                <w:color w:val="auto"/>
              </w:rPr>
            </w:pPr>
            <w:r>
              <w:rPr>
                <w:rFonts w:hint="eastAsia" w:ascii="Times New Roman" w:hAnsi="Times New Roman" w:cs="Times New Roman"/>
                <w:b/>
                <w:color w:val="auto"/>
                <w:lang w:val="en-US" w:eastAsia="zh-CN"/>
              </w:rPr>
              <w:t>1.</w:t>
            </w:r>
            <w:r>
              <w:rPr>
                <w:rFonts w:hint="eastAsia" w:ascii="Times New Roman" w:hAnsi="Times New Roman" w:cs="Times New Roman"/>
                <w:b/>
                <w:color w:val="auto"/>
              </w:rPr>
              <w:t>有组织废气监测结果</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076"/>
              <w:gridCol w:w="628"/>
              <w:gridCol w:w="870"/>
              <w:gridCol w:w="840"/>
              <w:gridCol w:w="11"/>
              <w:gridCol w:w="810"/>
              <w:gridCol w:w="17"/>
              <w:gridCol w:w="815"/>
              <w:gridCol w:w="1572"/>
              <w:gridCol w:w="1058"/>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restart"/>
                  <w:noWrap w:val="0"/>
                  <w:tcMar>
                    <w:left w:w="28" w:type="dxa"/>
                    <w:right w:w="28" w:type="dxa"/>
                  </w:tcMar>
                  <w:vAlign w:val="center"/>
                </w:tcPr>
                <w:p>
                  <w:pPr>
                    <w:pStyle w:val="37"/>
                    <w:ind w:firstLine="0" w:firstLineChars="0"/>
                    <w:jc w:val="center"/>
                    <w:rPr>
                      <w:b/>
                      <w:bCs/>
                      <w:szCs w:val="21"/>
                    </w:rPr>
                  </w:pPr>
                  <w:r>
                    <w:rPr>
                      <w:b/>
                      <w:bCs/>
                      <w:szCs w:val="21"/>
                    </w:rPr>
                    <w:t>采样点位</w:t>
                  </w:r>
                </w:p>
                <w:p>
                  <w:pPr>
                    <w:pStyle w:val="37"/>
                    <w:ind w:firstLine="0" w:firstLineChars="0"/>
                    <w:jc w:val="center"/>
                    <w:rPr>
                      <w:rFonts w:hint="eastAsia"/>
                      <w:b/>
                      <w:bCs/>
                      <w:szCs w:val="21"/>
                    </w:rPr>
                  </w:pPr>
                  <w:r>
                    <w:rPr>
                      <w:rFonts w:hint="eastAsia"/>
                      <w:b/>
                      <w:bCs/>
                      <w:szCs w:val="21"/>
                    </w:rPr>
                    <w:t>及日期</w:t>
                  </w:r>
                </w:p>
              </w:tc>
              <w:tc>
                <w:tcPr>
                  <w:tcW w:w="569" w:type="pct"/>
                  <w:vMerge w:val="restart"/>
                  <w:noWrap w:val="0"/>
                  <w:tcMar>
                    <w:left w:w="28" w:type="dxa"/>
                    <w:right w:w="28" w:type="dxa"/>
                  </w:tcMar>
                  <w:vAlign w:val="center"/>
                </w:tcPr>
                <w:p>
                  <w:pPr>
                    <w:pStyle w:val="37"/>
                    <w:ind w:firstLine="0" w:firstLineChars="0"/>
                    <w:jc w:val="center"/>
                    <w:rPr>
                      <w:b/>
                      <w:bCs/>
                      <w:szCs w:val="21"/>
                    </w:rPr>
                  </w:pPr>
                  <w:r>
                    <w:rPr>
                      <w:b/>
                      <w:bCs/>
                      <w:szCs w:val="21"/>
                    </w:rPr>
                    <w:t>检测项目</w:t>
                  </w:r>
                </w:p>
              </w:tc>
              <w:tc>
                <w:tcPr>
                  <w:tcW w:w="332" w:type="pct"/>
                  <w:vMerge w:val="restart"/>
                  <w:noWrap w:val="0"/>
                  <w:tcMar>
                    <w:left w:w="28" w:type="dxa"/>
                    <w:right w:w="28" w:type="dxa"/>
                  </w:tcMar>
                  <w:vAlign w:val="center"/>
                </w:tcPr>
                <w:p>
                  <w:pPr>
                    <w:pStyle w:val="37"/>
                    <w:ind w:firstLine="0" w:firstLineChars="0"/>
                    <w:jc w:val="center"/>
                    <w:rPr>
                      <w:rFonts w:hint="eastAsia"/>
                      <w:b/>
                      <w:bCs/>
                      <w:szCs w:val="21"/>
                    </w:rPr>
                  </w:pPr>
                  <w:r>
                    <w:rPr>
                      <w:rFonts w:hint="eastAsia"/>
                      <w:b/>
                      <w:bCs/>
                      <w:szCs w:val="21"/>
                    </w:rPr>
                    <w:t>单位</w:t>
                  </w:r>
                </w:p>
              </w:tc>
              <w:tc>
                <w:tcPr>
                  <w:tcW w:w="1778" w:type="pct"/>
                  <w:gridSpan w:val="6"/>
                  <w:noWrap w:val="0"/>
                  <w:tcMar>
                    <w:left w:w="28" w:type="dxa"/>
                    <w:right w:w="28" w:type="dxa"/>
                  </w:tcMar>
                  <w:vAlign w:val="center"/>
                </w:tcPr>
                <w:p>
                  <w:pPr>
                    <w:pStyle w:val="37"/>
                    <w:ind w:firstLine="0" w:firstLineChars="0"/>
                    <w:jc w:val="center"/>
                    <w:rPr>
                      <w:b/>
                      <w:bCs/>
                      <w:szCs w:val="21"/>
                    </w:rPr>
                  </w:pPr>
                  <w:r>
                    <w:rPr>
                      <w:b/>
                      <w:bCs/>
                      <w:szCs w:val="21"/>
                    </w:rPr>
                    <w:t>检测结果</w:t>
                  </w:r>
                </w:p>
              </w:tc>
              <w:tc>
                <w:tcPr>
                  <w:tcW w:w="831" w:type="pct"/>
                  <w:vMerge w:val="restart"/>
                  <w:noWrap w:val="0"/>
                  <w:tcMar>
                    <w:top w:w="0" w:type="dxa"/>
                    <w:left w:w="0" w:type="dxa"/>
                    <w:bottom w:w="0" w:type="dxa"/>
                    <w:right w:w="0" w:type="dxa"/>
                  </w:tcMar>
                  <w:vAlign w:val="center"/>
                </w:tcPr>
                <w:p>
                  <w:pPr>
                    <w:pStyle w:val="37"/>
                    <w:ind w:firstLine="0" w:firstLineChars="0"/>
                    <w:jc w:val="center"/>
                    <w:rPr>
                      <w:rFonts w:hint="eastAsia"/>
                      <w:b/>
                      <w:bCs/>
                      <w:szCs w:val="21"/>
                    </w:rPr>
                  </w:pPr>
                  <w:r>
                    <w:rPr>
                      <w:b/>
                      <w:bCs/>
                      <w:szCs w:val="21"/>
                    </w:rPr>
                    <w:t>执行标准</w:t>
                  </w:r>
                  <w:r>
                    <w:rPr>
                      <w:rFonts w:hint="eastAsia"/>
                      <w:b/>
                      <w:bCs/>
                      <w:szCs w:val="21"/>
                    </w:rPr>
                    <w:t>及</w:t>
                  </w:r>
                </w:p>
                <w:p>
                  <w:pPr>
                    <w:pStyle w:val="37"/>
                    <w:ind w:firstLine="0" w:firstLineChars="0"/>
                    <w:jc w:val="center"/>
                    <w:rPr>
                      <w:rFonts w:hint="eastAsia"/>
                      <w:b/>
                      <w:bCs/>
                      <w:szCs w:val="21"/>
                    </w:rPr>
                  </w:pPr>
                  <w:r>
                    <w:rPr>
                      <w:rFonts w:hint="eastAsia"/>
                      <w:b/>
                      <w:bCs/>
                      <w:szCs w:val="21"/>
                    </w:rPr>
                    <w:t>标准值</w:t>
                  </w:r>
                </w:p>
                <w:p>
                  <w:pPr>
                    <w:pStyle w:val="37"/>
                    <w:ind w:firstLine="0" w:firstLineChars="0"/>
                    <w:jc w:val="center"/>
                    <w:rPr>
                      <w:b/>
                      <w:bCs/>
                    </w:rPr>
                  </w:pPr>
                  <w:r>
                    <w:rPr>
                      <w:b/>
                      <w:bCs/>
                      <w:color w:val="000000"/>
                      <w:szCs w:val="21"/>
                    </w:rPr>
                    <w:t>GB16297-1996</w:t>
                  </w:r>
                </w:p>
              </w:tc>
              <w:tc>
                <w:tcPr>
                  <w:tcW w:w="559" w:type="pct"/>
                  <w:vMerge w:val="restart"/>
                  <w:noWrap w:val="0"/>
                  <w:vAlign w:val="center"/>
                </w:tcPr>
                <w:p>
                  <w:pPr>
                    <w:pStyle w:val="37"/>
                    <w:ind w:firstLine="0" w:firstLineChars="0"/>
                    <w:jc w:val="center"/>
                    <w:rPr>
                      <w:rFonts w:hint="default" w:eastAsia="宋体"/>
                      <w:b/>
                      <w:bCs/>
                      <w:szCs w:val="21"/>
                      <w:lang w:val="en-US" w:eastAsia="zh-CN"/>
                    </w:rPr>
                  </w:pPr>
                  <w:r>
                    <w:rPr>
                      <w:rFonts w:hint="eastAsia"/>
                      <w:b/>
                      <w:bCs/>
                      <w:szCs w:val="21"/>
                      <w:lang w:val="en-US" w:eastAsia="zh-CN"/>
                    </w:rPr>
                    <w:t>冀气领办【2019】55号</w:t>
                  </w:r>
                </w:p>
              </w:tc>
              <w:tc>
                <w:tcPr>
                  <w:tcW w:w="337" w:type="pct"/>
                  <w:vMerge w:val="restart"/>
                  <w:noWrap w:val="0"/>
                  <w:vAlign w:val="center"/>
                </w:tcPr>
                <w:p>
                  <w:pPr>
                    <w:pStyle w:val="37"/>
                    <w:ind w:firstLine="0" w:firstLineChars="0"/>
                    <w:jc w:val="center"/>
                    <w:rPr>
                      <w:b/>
                      <w:bCs/>
                      <w:szCs w:val="21"/>
                    </w:rPr>
                  </w:pPr>
                  <w:r>
                    <w:rPr>
                      <w:b/>
                      <w:bCs/>
                      <w:szCs w:val="21"/>
                    </w:rPr>
                    <w:t>达标</w:t>
                  </w:r>
                </w:p>
                <w:p>
                  <w:pPr>
                    <w:pStyle w:val="37"/>
                    <w:ind w:firstLine="0" w:firstLineChars="0"/>
                    <w:jc w:val="center"/>
                    <w:rPr>
                      <w:b/>
                      <w:bCs/>
                      <w:szCs w:val="21"/>
                    </w:rPr>
                  </w:pPr>
                  <w:r>
                    <w:rPr>
                      <w:b/>
                      <w:bCs/>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ind w:firstLine="0" w:firstLineChars="0"/>
                    <w:jc w:val="center"/>
                    <w:rPr>
                      <w:szCs w:val="21"/>
                    </w:rPr>
                  </w:pPr>
                </w:p>
              </w:tc>
              <w:tc>
                <w:tcPr>
                  <w:tcW w:w="569" w:type="pct"/>
                  <w:vMerge w:val="continue"/>
                  <w:noWrap w:val="0"/>
                  <w:tcMar>
                    <w:left w:w="28" w:type="dxa"/>
                    <w:right w:w="28" w:type="dxa"/>
                  </w:tcMar>
                  <w:vAlign w:val="center"/>
                </w:tcPr>
                <w:p>
                  <w:pPr>
                    <w:pStyle w:val="37"/>
                    <w:ind w:firstLine="0" w:firstLineChars="0"/>
                    <w:jc w:val="center"/>
                    <w:rPr>
                      <w:szCs w:val="21"/>
                    </w:rPr>
                  </w:pPr>
                </w:p>
              </w:tc>
              <w:tc>
                <w:tcPr>
                  <w:tcW w:w="332" w:type="pct"/>
                  <w:vMerge w:val="continue"/>
                  <w:noWrap w:val="0"/>
                  <w:tcMar>
                    <w:left w:w="28" w:type="dxa"/>
                    <w:right w:w="28" w:type="dxa"/>
                  </w:tcMar>
                  <w:vAlign w:val="center"/>
                </w:tcPr>
                <w:p>
                  <w:pPr>
                    <w:pStyle w:val="37"/>
                    <w:ind w:firstLine="0" w:firstLineChars="0"/>
                    <w:jc w:val="center"/>
                    <w:rPr>
                      <w:szCs w:val="21"/>
                    </w:rPr>
                  </w:pPr>
                </w:p>
              </w:tc>
              <w:tc>
                <w:tcPr>
                  <w:tcW w:w="460" w:type="pct"/>
                  <w:noWrap w:val="0"/>
                  <w:tcMar>
                    <w:left w:w="28" w:type="dxa"/>
                    <w:right w:w="28" w:type="dxa"/>
                  </w:tcMar>
                  <w:vAlign w:val="center"/>
                </w:tcPr>
                <w:p>
                  <w:pPr>
                    <w:jc w:val="center"/>
                    <w:rPr>
                      <w:b/>
                      <w:bCs/>
                      <w:szCs w:val="21"/>
                    </w:rPr>
                  </w:pPr>
                  <w:r>
                    <w:rPr>
                      <w:b/>
                      <w:bCs/>
                      <w:szCs w:val="21"/>
                    </w:rPr>
                    <w:t>1</w:t>
                  </w:r>
                </w:p>
              </w:tc>
              <w:tc>
                <w:tcPr>
                  <w:tcW w:w="450" w:type="pct"/>
                  <w:gridSpan w:val="2"/>
                  <w:noWrap w:val="0"/>
                  <w:tcMar>
                    <w:left w:w="28" w:type="dxa"/>
                    <w:right w:w="28" w:type="dxa"/>
                  </w:tcMar>
                  <w:vAlign w:val="center"/>
                </w:tcPr>
                <w:p>
                  <w:pPr>
                    <w:pStyle w:val="37"/>
                    <w:ind w:firstLine="0" w:firstLineChars="0"/>
                    <w:jc w:val="center"/>
                    <w:rPr>
                      <w:b/>
                      <w:bCs/>
                      <w:szCs w:val="21"/>
                    </w:rPr>
                  </w:pPr>
                  <w:r>
                    <w:rPr>
                      <w:b/>
                      <w:bCs/>
                      <w:szCs w:val="21"/>
                    </w:rPr>
                    <w:t>2</w:t>
                  </w:r>
                </w:p>
              </w:tc>
              <w:tc>
                <w:tcPr>
                  <w:tcW w:w="437" w:type="pct"/>
                  <w:gridSpan w:val="2"/>
                  <w:noWrap w:val="0"/>
                  <w:tcMar>
                    <w:left w:w="28" w:type="dxa"/>
                    <w:right w:w="28" w:type="dxa"/>
                  </w:tcMar>
                  <w:vAlign w:val="center"/>
                </w:tcPr>
                <w:p>
                  <w:pPr>
                    <w:pStyle w:val="37"/>
                    <w:ind w:firstLine="0" w:firstLineChars="0"/>
                    <w:jc w:val="center"/>
                    <w:rPr>
                      <w:b/>
                      <w:bCs/>
                      <w:szCs w:val="21"/>
                    </w:rPr>
                  </w:pPr>
                  <w:r>
                    <w:rPr>
                      <w:b/>
                      <w:bCs/>
                      <w:szCs w:val="21"/>
                    </w:rPr>
                    <w:t>3</w:t>
                  </w:r>
                </w:p>
              </w:tc>
              <w:tc>
                <w:tcPr>
                  <w:tcW w:w="430" w:type="pct"/>
                  <w:noWrap w:val="0"/>
                  <w:tcMar>
                    <w:top w:w="0" w:type="dxa"/>
                    <w:left w:w="0" w:type="dxa"/>
                    <w:bottom w:w="0" w:type="dxa"/>
                    <w:right w:w="0" w:type="dxa"/>
                  </w:tcMar>
                  <w:vAlign w:val="center"/>
                </w:tcPr>
                <w:p>
                  <w:pPr>
                    <w:pStyle w:val="37"/>
                    <w:ind w:firstLine="0" w:firstLineChars="0"/>
                    <w:jc w:val="center"/>
                    <w:rPr>
                      <w:b/>
                      <w:bCs/>
                      <w:szCs w:val="21"/>
                    </w:rPr>
                  </w:pPr>
                  <w:r>
                    <w:rPr>
                      <w:b/>
                      <w:bCs/>
                      <w:szCs w:val="21"/>
                    </w:rPr>
                    <w:t>平均值</w:t>
                  </w:r>
                </w:p>
              </w:tc>
              <w:tc>
                <w:tcPr>
                  <w:tcW w:w="831" w:type="pct"/>
                  <w:vMerge w:val="continue"/>
                  <w:noWrap w:val="0"/>
                  <w:vAlign w:val="center"/>
                </w:tcPr>
                <w:p>
                  <w:pPr>
                    <w:pStyle w:val="37"/>
                    <w:ind w:firstLine="0" w:firstLineChars="0"/>
                    <w:jc w:val="center"/>
                  </w:pPr>
                </w:p>
              </w:tc>
              <w:tc>
                <w:tcPr>
                  <w:tcW w:w="559" w:type="pct"/>
                  <w:vMerge w:val="continue"/>
                  <w:noWrap w:val="0"/>
                  <w:vAlign w:val="center"/>
                </w:tcPr>
                <w:p>
                  <w:pPr>
                    <w:pStyle w:val="37"/>
                    <w:ind w:firstLine="0" w:firstLineChars="0"/>
                    <w:jc w:val="center"/>
                    <w:rPr>
                      <w:szCs w:val="21"/>
                    </w:rPr>
                  </w:pPr>
                </w:p>
              </w:tc>
              <w:tc>
                <w:tcPr>
                  <w:tcW w:w="337" w:type="pct"/>
                  <w:vMerge w:val="continue"/>
                  <w:noWrap w:val="0"/>
                  <w:vAlign w:val="center"/>
                </w:tcPr>
                <w:p>
                  <w:pPr>
                    <w:pStyle w:val="37"/>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restart"/>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1#锅炉废气排放口（80米）2019.11.14</w:t>
                  </w: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kern w:val="2"/>
                      <w:sz w:val="21"/>
                      <w:szCs w:val="21"/>
                      <w:lang w:val="en-US" w:eastAsia="zh-CN" w:bidi="ar-SA"/>
                    </w:rPr>
                  </w:pPr>
                  <w:r>
                    <w:t>标干</w:t>
                  </w:r>
                  <w:r>
                    <w:rPr>
                      <w:rFonts w:hint="eastAsia"/>
                    </w:rPr>
                    <w:t>流</w:t>
                  </w:r>
                  <w:r>
                    <w:t>量</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kern w:val="2"/>
                      <w:sz w:val="21"/>
                      <w:szCs w:val="21"/>
                      <w:lang w:val="en-US" w:eastAsia="zh-CN" w:bidi="ar-SA"/>
                    </w:rPr>
                  </w:pPr>
                  <w:r>
                    <w:t>m</w:t>
                  </w:r>
                  <w:r>
                    <w:rPr>
                      <w:vertAlign w:val="superscript"/>
                    </w:rPr>
                    <w:t>3</w:t>
                  </w:r>
                  <w:r>
                    <w:t>/h</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1"/>
                      <w:lang w:val="en-US" w:eastAsia="zh-CN" w:bidi="ar-SA"/>
                    </w:rPr>
                  </w:pPr>
                  <w:r>
                    <w:rPr>
                      <w:rFonts w:hint="eastAsia"/>
                      <w:kern w:val="2"/>
                      <w:sz w:val="21"/>
                      <w:szCs w:val="21"/>
                      <w:lang w:val="en-US" w:eastAsia="zh-CN" w:bidi="ar-SA"/>
                    </w:rPr>
                    <w:t>31429</w:t>
                  </w:r>
                </w:p>
              </w:tc>
              <w:tc>
                <w:tcPr>
                  <w:tcW w:w="450"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1"/>
                      <w:lang w:val="en-US" w:eastAsia="zh-CN" w:bidi="ar-SA"/>
                    </w:rPr>
                  </w:pPr>
                  <w:r>
                    <w:rPr>
                      <w:rFonts w:hint="eastAsia"/>
                      <w:kern w:val="2"/>
                      <w:sz w:val="21"/>
                      <w:szCs w:val="21"/>
                      <w:lang w:val="en-US" w:eastAsia="zh-CN" w:bidi="ar-SA"/>
                    </w:rPr>
                    <w:t>31235</w:t>
                  </w:r>
                </w:p>
              </w:tc>
              <w:tc>
                <w:tcPr>
                  <w:tcW w:w="437"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1"/>
                      <w:lang w:val="en-US" w:eastAsia="zh-CN" w:bidi="ar-SA"/>
                    </w:rPr>
                  </w:pPr>
                  <w:r>
                    <w:rPr>
                      <w:rFonts w:hint="eastAsia"/>
                      <w:kern w:val="2"/>
                      <w:sz w:val="21"/>
                      <w:szCs w:val="21"/>
                      <w:lang w:val="en-US" w:eastAsia="zh-CN" w:bidi="ar-SA"/>
                    </w:rPr>
                    <w:t>28999</w:t>
                  </w:r>
                </w:p>
              </w:tc>
              <w:tc>
                <w:tcPr>
                  <w:tcW w:w="430"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30554</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Cs w:val="21"/>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kern w:val="2"/>
                      <w:sz w:val="21"/>
                      <w:szCs w:val="22"/>
                      <w:lang w:val="en-US" w:eastAsia="zh-CN" w:bidi="ar-SA"/>
                    </w:rPr>
                  </w:pPr>
                  <w:r>
                    <w:rPr>
                      <w:rFonts w:hint="eastAsia" w:hAnsi="宋体"/>
                      <w:lang w:val="en-US" w:eastAsia="zh-CN"/>
                    </w:rPr>
                    <w:t>实测含氧量</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2"/>
                      <w:lang w:val="en-US" w:eastAsia="zh-CN" w:bidi="ar-SA"/>
                    </w:rPr>
                  </w:pPr>
                  <w:r>
                    <w:rPr>
                      <w:rFonts w:hint="eastAsia"/>
                      <w:kern w:val="2"/>
                      <w:sz w:val="21"/>
                      <w:szCs w:val="22"/>
                      <w:lang w:val="en-US" w:eastAsia="zh-CN" w:bidi="ar-SA"/>
                    </w:rPr>
                    <w:t>%</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Cs w:val="21"/>
                      <w:lang w:val="en-US" w:eastAsia="zh-CN"/>
                    </w:rPr>
                  </w:pPr>
                  <w:r>
                    <w:rPr>
                      <w:rFonts w:hint="eastAsia"/>
                      <w:szCs w:val="21"/>
                      <w:lang w:val="en-US" w:eastAsia="zh-CN"/>
                    </w:rPr>
                    <w:t>6.2</w:t>
                  </w:r>
                </w:p>
              </w:tc>
              <w:tc>
                <w:tcPr>
                  <w:tcW w:w="450"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6.5</w:t>
                  </w:r>
                </w:p>
              </w:tc>
              <w:tc>
                <w:tcPr>
                  <w:tcW w:w="437"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6.5</w:t>
                  </w:r>
                </w:p>
              </w:tc>
              <w:tc>
                <w:tcPr>
                  <w:tcW w:w="430"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6.5</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Cs w:val="21"/>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kern w:val="2"/>
                      <w:sz w:val="21"/>
                      <w:szCs w:val="22"/>
                      <w:lang w:val="en-US" w:eastAsia="zh-CN" w:bidi="ar-SA"/>
                    </w:rPr>
                  </w:pPr>
                  <w:r>
                    <w:rPr>
                      <w:rFonts w:hint="eastAsia"/>
                      <w:szCs w:val="21"/>
                      <w:lang w:val="en-US" w:eastAsia="zh-CN"/>
                    </w:rPr>
                    <w:t>实测颗粒物浓度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2"/>
                      <w:lang w:val="en-US" w:eastAsia="zh-CN" w:bidi="ar-SA"/>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Cs w:val="21"/>
                      <w:lang w:val="en-US" w:eastAsia="zh-CN"/>
                    </w:rPr>
                  </w:pPr>
                  <w:r>
                    <w:rPr>
                      <w:rFonts w:hint="eastAsia"/>
                      <w:szCs w:val="21"/>
                      <w:lang w:val="en-US" w:eastAsia="zh-CN"/>
                    </w:rPr>
                    <w:t>2.5</w:t>
                  </w:r>
                </w:p>
              </w:tc>
              <w:tc>
                <w:tcPr>
                  <w:tcW w:w="450"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2.9</w:t>
                  </w:r>
                </w:p>
              </w:tc>
              <w:tc>
                <w:tcPr>
                  <w:tcW w:w="437"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2.9</w:t>
                  </w:r>
                </w:p>
              </w:tc>
              <w:tc>
                <w:tcPr>
                  <w:tcW w:w="430"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2.7</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Cs w:val="21"/>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Cs w:val="21"/>
                      <w:lang w:val="en-US" w:eastAsia="zh-CN"/>
                    </w:rPr>
                  </w:pPr>
                  <w:r>
                    <w:rPr>
                      <w:rFonts w:hint="eastAsia"/>
                      <w:szCs w:val="21"/>
                      <w:lang w:val="en-US" w:eastAsia="zh-CN"/>
                    </w:rPr>
                    <w:t>折算颗粒物浓度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2.4</w:t>
                  </w:r>
                </w:p>
              </w:tc>
              <w:tc>
                <w:tcPr>
                  <w:tcW w:w="442" w:type="pct"/>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2.4</w:t>
                  </w:r>
                </w:p>
              </w:tc>
              <w:tc>
                <w:tcPr>
                  <w:tcW w:w="43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2.2</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cs="Times New Roman"/>
                      <w:lang w:val="en-US" w:eastAsia="zh-CN"/>
                    </w:rPr>
                    <w:t>30</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rPr>
                  </w:pPr>
                  <w:r>
                    <w:rPr>
                      <w:rFonts w:hint="default" w:ascii="Arial" w:hAnsi="Arial" w:cs="Arial"/>
                      <w:lang w:val="en-US" w:eastAsia="zh-CN"/>
                    </w:rPr>
                    <w:t>≤</w:t>
                  </w:r>
                  <w:r>
                    <w:rPr>
                      <w:rFonts w:hint="eastAsia" w:ascii="Arial" w:hAnsi="Arial" w:cs="Arial"/>
                      <w:lang w:val="en-US" w:eastAsia="zh-CN"/>
                    </w:rPr>
                    <w:t>10</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实测二氧化硫浓度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17</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442" w:type="pct"/>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43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19</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折算二氧化硫浓度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14</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17</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16</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16</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ascii="Arial" w:hAnsi="Arial" w:cs="Arial"/>
                      <w:lang w:val="en-US" w:eastAsia="zh-CN"/>
                    </w:rPr>
                    <w:t>200</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eastAsia="zh-CN"/>
                    </w:rPr>
                  </w:pPr>
                  <w:r>
                    <w:rPr>
                      <w:rFonts w:hint="default" w:ascii="Arial" w:hAnsi="Arial" w:cs="Arial"/>
                      <w:lang w:val="en-US" w:eastAsia="zh-CN"/>
                    </w:rPr>
                    <w:t>≤</w:t>
                  </w:r>
                  <w:r>
                    <w:rPr>
                      <w:rFonts w:hint="eastAsia" w:ascii="Arial" w:hAnsi="Arial" w:cs="Arial"/>
                      <w:lang w:val="en-US" w:eastAsia="zh-CN"/>
                    </w:rPr>
                    <w:t>35</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实测氮氧化物浓度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35</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31</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27</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31</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折算氮氧化物浓度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28</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26</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26</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ascii="Arial" w:hAnsi="Arial" w:cs="Arial"/>
                      <w:lang w:val="en-US" w:eastAsia="zh-CN"/>
                    </w:rPr>
                    <w:t>200</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eastAsia="zh-CN"/>
                    </w:rPr>
                  </w:pPr>
                  <w:r>
                    <w:rPr>
                      <w:rFonts w:hint="default" w:ascii="Arial" w:hAnsi="Arial" w:cs="Arial"/>
                      <w:lang w:val="en-US" w:eastAsia="zh-CN"/>
                    </w:rPr>
                    <w:t>≤</w:t>
                  </w:r>
                  <w:r>
                    <w:rPr>
                      <w:rFonts w:hint="eastAsia" w:ascii="Arial" w:hAnsi="Arial" w:cs="Arial"/>
                      <w:lang w:val="en-US" w:eastAsia="zh-CN"/>
                    </w:rPr>
                    <w:t>50</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烟气黑度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级</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cs="Times New Roman"/>
                      <w:lang w:val="en-US" w:eastAsia="zh-CN"/>
                    </w:rPr>
                    <w:t>1</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烟温</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870" w:type="dxa"/>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44.1</w:t>
                  </w:r>
                </w:p>
              </w:tc>
              <w:tc>
                <w:tcPr>
                  <w:tcW w:w="840" w:type="dxa"/>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43.0</w:t>
                  </w:r>
                </w:p>
              </w:tc>
              <w:tc>
                <w:tcPr>
                  <w:tcW w:w="821" w:type="dxa"/>
                  <w:gridSpan w:val="2"/>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43.7</w:t>
                  </w:r>
                </w:p>
              </w:tc>
              <w:tc>
                <w:tcPr>
                  <w:tcW w:w="832" w:type="dxa"/>
                  <w:gridSpan w:val="2"/>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eastAsia="宋体"/>
                      <w:szCs w:val="21"/>
                      <w:lang w:val="en-US" w:eastAsia="zh-CN"/>
                    </w:rPr>
                    <w:t xml:space="preserve">43.6 </w:t>
                  </w:r>
                </w:p>
              </w:tc>
              <w:tc>
                <w:tcPr>
                  <w:tcW w:w="1572"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ascii="Times New Roman" w:hAnsi="Times New Roman" w:cs="Times New Roman"/>
                      <w:highlight w:val="yellow"/>
                      <w:lang w:val="en-US" w:eastAsia="zh-CN"/>
                    </w:rPr>
                  </w:pPr>
                  <w:r>
                    <w:rPr>
                      <w:color w:val="000000"/>
                      <w:szCs w:val="21"/>
                    </w:rPr>
                    <w:t>/</w:t>
                  </w:r>
                </w:p>
              </w:tc>
              <w:tc>
                <w:tcPr>
                  <w:tcW w:w="1058"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eastAsia="宋体"/>
                      <w:bCs/>
                      <w:szCs w:val="21"/>
                      <w:highlight w:val="yellow"/>
                      <w:lang w:val="en-US" w:eastAsia="zh-CN"/>
                    </w:rPr>
                  </w:pPr>
                  <w:r>
                    <w:rPr>
                      <w:rFonts w:hint="default" w:ascii="Times New Roman" w:hAnsi="Times New Roman" w:eastAsia="宋体" w:cs="Times New Roman"/>
                      <w:color w:val="000000"/>
                      <w:szCs w:val="21"/>
                    </w:rPr>
                    <w:t>&lt;</w:t>
                  </w:r>
                  <w:r>
                    <w:rPr>
                      <w:rFonts w:hint="default" w:ascii="Times New Roman" w:hAnsi="Times New Roman" w:eastAsia="宋体" w:cs="Times New Roman"/>
                      <w:color w:val="000000"/>
                      <w:szCs w:val="21"/>
                      <w:lang w:val="en-US" w:eastAsia="zh-CN"/>
                    </w:rPr>
                    <w:t>45</w:t>
                  </w:r>
                </w:p>
              </w:tc>
              <w:tc>
                <w:tcPr>
                  <w:tcW w:w="637"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highlight w:val="none"/>
                      <w:lang w:val="en-US" w:eastAsia="zh-CN"/>
                    </w:rPr>
                  </w:pPr>
                  <w:r>
                    <w:rPr>
                      <w:rFonts w:hint="eastAsia"/>
                      <w:szCs w:val="21"/>
                      <w:highlight w:val="none"/>
                      <w:lang w:val="en-US" w:eastAsia="zh-CN"/>
                    </w:rPr>
                    <w:t>湿度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ighlight w:val="none"/>
                      <w:lang w:val="en-US" w:eastAsia="zh-CN"/>
                    </w:rPr>
                  </w:pPr>
                  <w:r>
                    <w:rPr>
                      <w:rFonts w:hint="eastAsia"/>
                      <w:highlight w:val="none"/>
                      <w:lang w:val="en-US" w:eastAsia="zh-CN"/>
                    </w:rPr>
                    <w:t>%</w:t>
                  </w:r>
                </w:p>
              </w:tc>
              <w:tc>
                <w:tcPr>
                  <w:tcW w:w="870" w:type="dxa"/>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9.2</w:t>
                  </w:r>
                </w:p>
              </w:tc>
              <w:tc>
                <w:tcPr>
                  <w:tcW w:w="840" w:type="dxa"/>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9.3</w:t>
                  </w:r>
                </w:p>
              </w:tc>
              <w:tc>
                <w:tcPr>
                  <w:tcW w:w="821" w:type="dxa"/>
                  <w:gridSpan w:val="2"/>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9.1</w:t>
                  </w:r>
                </w:p>
              </w:tc>
              <w:tc>
                <w:tcPr>
                  <w:tcW w:w="832" w:type="dxa"/>
                  <w:gridSpan w:val="2"/>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eastAsia="宋体"/>
                      <w:szCs w:val="21"/>
                      <w:lang w:val="en-US" w:eastAsia="zh-CN"/>
                    </w:rPr>
                    <w:t>9.2</w:t>
                  </w:r>
                </w:p>
              </w:tc>
              <w:tc>
                <w:tcPr>
                  <w:tcW w:w="1572"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ascii="Times New Roman" w:hAnsi="Times New Roman" w:cs="Times New Roman"/>
                      <w:lang w:val="en-US" w:eastAsia="zh-CN"/>
                    </w:rPr>
                  </w:pPr>
                  <w:r>
                    <w:rPr>
                      <w:color w:val="000000"/>
                      <w:szCs w:val="21"/>
                    </w:rPr>
                    <w:t>/</w:t>
                  </w:r>
                </w:p>
              </w:tc>
              <w:tc>
                <w:tcPr>
                  <w:tcW w:w="1058"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ascii="宋体" w:hAnsi="宋体" w:eastAsia="宋体" w:cs="宋体"/>
                      <w:kern w:val="2"/>
                      <w:sz w:val="21"/>
                      <w:szCs w:val="21"/>
                      <w:lang w:val="en-US" w:eastAsia="zh-CN" w:bidi="ar-SA"/>
                    </w:rPr>
                  </w:pPr>
                  <w:r>
                    <w:rPr>
                      <w:rFonts w:hint="default" w:ascii="Times New Roman" w:hAnsi="Times New Roman" w:eastAsia="宋体" w:cs="Times New Roman"/>
                      <w:color w:val="000000"/>
                      <w:szCs w:val="21"/>
                    </w:rPr>
                    <w:t>&lt;</w:t>
                  </w:r>
                  <w:r>
                    <w:rPr>
                      <w:rFonts w:hint="eastAsia" w:ascii="Times New Roman" w:hAnsi="Times New Roman" w:eastAsia="宋体" w:cs="Times New Roman"/>
                      <w:color w:val="000000"/>
                      <w:szCs w:val="21"/>
                      <w:lang w:val="en-US" w:eastAsia="zh-CN"/>
                    </w:rPr>
                    <w:t>9.5</w:t>
                  </w:r>
                </w:p>
              </w:tc>
              <w:tc>
                <w:tcPr>
                  <w:tcW w:w="637"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restart"/>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r>
                    <w:rPr>
                      <w:rFonts w:hint="eastAsia"/>
                      <w:szCs w:val="21"/>
                      <w:lang w:val="en-US" w:eastAsia="zh-CN"/>
                    </w:rPr>
                    <w:t>4#锅炉废气排放口（80米）2019.12.14</w:t>
                  </w: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t>标干</w:t>
                  </w:r>
                  <w:r>
                    <w:rPr>
                      <w:rFonts w:hint="eastAsia"/>
                    </w:rPr>
                    <w:t>流</w:t>
                  </w:r>
                  <w:r>
                    <w:t>量</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w:t>
                  </w:r>
                  <w:r>
                    <w:rPr>
                      <w:vertAlign w:val="superscript"/>
                    </w:rPr>
                    <w:t>3</w:t>
                  </w:r>
                  <w:r>
                    <w:t>/h</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93716</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93510</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95479</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94235</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hAnsi="宋体"/>
                      <w:lang w:val="en-US" w:eastAsia="zh-CN"/>
                    </w:rPr>
                    <w:t>实测含氧量</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kern w:val="2"/>
                      <w:sz w:val="21"/>
                      <w:szCs w:val="22"/>
                      <w:lang w:val="en-US" w:eastAsia="zh-CN" w:bidi="ar-SA"/>
                    </w:rPr>
                    <w:t>%</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7.1</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7.2</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7.0</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7.1</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实测颗粒物浓度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2.5</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2.4</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2.5</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折算颗粒物浓度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2.2</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2.1</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2.2</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cs="Times New Roman"/>
                      <w:lang w:val="en-US" w:eastAsia="zh-CN"/>
                    </w:rPr>
                    <w:t>30</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ascii="Arial" w:hAnsi="Arial" w:cs="Arial"/>
                      <w:lang w:val="en-US" w:eastAsia="zh-CN"/>
                    </w:rPr>
                    <w:t>10</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实测二氧化硫浓度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84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折算二氧化硫浓度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w:t>
                  </w:r>
                </w:p>
              </w:tc>
              <w:tc>
                <w:tcPr>
                  <w:tcW w:w="84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ascii="Arial" w:hAnsi="Arial" w:cs="Arial"/>
                      <w:lang w:val="en-US" w:eastAsia="zh-CN"/>
                    </w:rPr>
                    <w:t>200</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ascii="Arial" w:hAnsi="Arial" w:cs="Arial"/>
                      <w:lang w:val="en-US" w:eastAsia="zh-CN"/>
                    </w:rPr>
                    <w:t>35</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实测氮氧化物浓度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84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25</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折算氮氧化物浓度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17</w:t>
                  </w:r>
                </w:p>
              </w:tc>
              <w:tc>
                <w:tcPr>
                  <w:tcW w:w="84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kern w:val="2"/>
                      <w:sz w:val="21"/>
                      <w:szCs w:val="21"/>
                      <w:lang w:val="en-US" w:eastAsia="zh-CN" w:bidi="ar-SA"/>
                    </w:rPr>
                    <w:t>20</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21</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19</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ascii="Arial" w:hAnsi="Arial" w:cs="Arial"/>
                      <w:lang w:val="en-US" w:eastAsia="zh-CN"/>
                    </w:rPr>
                    <w:t>200</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ascii="Arial" w:hAnsi="Arial" w:cs="Arial"/>
                      <w:lang w:val="en-US" w:eastAsia="zh-CN"/>
                    </w:rPr>
                    <w:t>50</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烟气黑度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级</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ascii="宋体" w:hAnsi="宋体" w:cs="宋体"/>
                      <w:kern w:val="2"/>
                      <w:sz w:val="21"/>
                      <w:szCs w:val="21"/>
                      <w:lang w:val="en-US" w:eastAsia="zh-CN" w:bidi="ar-SA"/>
                    </w:rPr>
                    <w:t>＜1</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Arial" w:hAnsi="Arial" w:cs="Arial"/>
                      <w:lang w:val="en-US" w:eastAsia="zh-CN"/>
                    </w:rPr>
                    <w:t>≤</w:t>
                  </w:r>
                  <w:r>
                    <w:rPr>
                      <w:rFonts w:hint="eastAsia" w:cs="Times New Roman"/>
                      <w:lang w:val="en-US" w:eastAsia="zh-CN"/>
                    </w:rPr>
                    <w:t>1</w:t>
                  </w:r>
                </w:p>
              </w:tc>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烟温</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宋体" w:hAnsi="宋体" w:eastAsia="宋体" w:cs="宋体"/>
                      <w:lang w:val="en-US" w:eastAsia="zh-CN"/>
                    </w:rPr>
                    <w:t>℃</w:t>
                  </w:r>
                </w:p>
              </w:tc>
              <w:tc>
                <w:tcPr>
                  <w:tcW w:w="870" w:type="dxa"/>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2"/>
                      <w:lang w:val="en-US" w:eastAsia="zh-CN" w:bidi="ar-SA"/>
                    </w:rPr>
                    <w:t>28.5</w:t>
                  </w:r>
                </w:p>
              </w:tc>
              <w:tc>
                <w:tcPr>
                  <w:tcW w:w="840" w:type="dxa"/>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2"/>
                      <w:lang w:val="en-US" w:eastAsia="zh-CN" w:bidi="ar-SA"/>
                    </w:rPr>
                    <w:t>28.0</w:t>
                  </w:r>
                </w:p>
              </w:tc>
              <w:tc>
                <w:tcPr>
                  <w:tcW w:w="821" w:type="dxa"/>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2"/>
                      <w:lang w:val="en-US" w:eastAsia="zh-CN" w:bidi="ar-SA"/>
                    </w:rPr>
                    <w:t>27.9</w:t>
                  </w:r>
                </w:p>
              </w:tc>
              <w:tc>
                <w:tcPr>
                  <w:tcW w:w="832" w:type="dxa"/>
                  <w:gridSpan w:val="2"/>
                  <w:noWrap w:val="0"/>
                  <w:tcMar>
                    <w:left w:w="28" w:type="dxa"/>
                    <w:right w:w="28" w:type="dxa"/>
                  </w:tcMar>
                  <w:vAlign w:val="center"/>
                </w:tcPr>
                <w:p>
                  <w:pPr>
                    <w:jc w:val="center"/>
                    <w:rPr>
                      <w:rFonts w:hint="default"/>
                      <w:kern w:val="2"/>
                      <w:sz w:val="21"/>
                      <w:szCs w:val="21"/>
                      <w:lang w:val="en-US" w:eastAsia="zh-CN" w:bidi="ar-SA"/>
                    </w:rPr>
                  </w:pPr>
                  <w:r>
                    <w:rPr>
                      <w:rFonts w:hint="eastAsia" w:eastAsia="宋体"/>
                      <w:szCs w:val="21"/>
                      <w:lang w:val="en-US" w:eastAsia="zh-CN"/>
                    </w:rPr>
                    <w:t xml:space="preserve">28.1 </w:t>
                  </w:r>
                </w:p>
              </w:tc>
              <w:tc>
                <w:tcPr>
                  <w:tcW w:w="1572"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pPr>
                  <w:r>
                    <w:rPr>
                      <w:color w:val="000000"/>
                      <w:szCs w:val="21"/>
                    </w:rPr>
                    <w:t>/</w:t>
                  </w:r>
                </w:p>
              </w:tc>
              <w:tc>
                <w:tcPr>
                  <w:tcW w:w="1058"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pPr>
                  <w:r>
                    <w:rPr>
                      <w:rFonts w:hint="default" w:ascii="Times New Roman" w:hAnsi="Times New Roman" w:eastAsia="宋体" w:cs="Times New Roman"/>
                      <w:color w:val="000000"/>
                      <w:szCs w:val="21"/>
                    </w:rPr>
                    <w:t>&lt;</w:t>
                  </w:r>
                  <w:r>
                    <w:rPr>
                      <w:rFonts w:hint="default" w:ascii="Times New Roman" w:hAnsi="Times New Roman" w:eastAsia="宋体" w:cs="Times New Roman"/>
                      <w:color w:val="000000"/>
                      <w:szCs w:val="21"/>
                      <w:lang w:val="en-US" w:eastAsia="zh-CN"/>
                    </w:rPr>
                    <w:t>45</w:t>
                  </w:r>
                </w:p>
              </w:tc>
              <w:tc>
                <w:tcPr>
                  <w:tcW w:w="637"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10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eastAsia"/>
                      <w:szCs w:val="21"/>
                      <w:lang w:val="en-US" w:eastAsia="zh-CN"/>
                    </w:rPr>
                    <w:t>湿度</w:t>
                  </w:r>
                </w:p>
              </w:tc>
              <w:tc>
                <w:tcPr>
                  <w:tcW w:w="62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w:t>
                  </w:r>
                </w:p>
              </w:tc>
              <w:tc>
                <w:tcPr>
                  <w:tcW w:w="870" w:type="dxa"/>
                  <w:noWrap w:val="0"/>
                  <w:tcMar>
                    <w:left w:w="28" w:type="dxa"/>
                    <w:right w:w="28" w:type="dxa"/>
                  </w:tcMar>
                  <w:vAlign w:val="center"/>
                </w:tcPr>
                <w:p>
                  <w:pPr>
                    <w:jc w:val="center"/>
                    <w:rPr>
                      <w:rFonts w:hint="default"/>
                      <w:i w:val="0"/>
                      <w:iCs w:val="0"/>
                      <w:kern w:val="2"/>
                      <w:sz w:val="21"/>
                      <w:szCs w:val="21"/>
                      <w:highlight w:val="yellow"/>
                      <w:lang w:val="en-US" w:eastAsia="zh-CN" w:bidi="ar-SA"/>
                    </w:rPr>
                  </w:pPr>
                  <w:r>
                    <w:rPr>
                      <w:rFonts w:hint="eastAsia"/>
                      <w:kern w:val="2"/>
                      <w:sz w:val="21"/>
                      <w:szCs w:val="22"/>
                      <w:lang w:val="en-US" w:eastAsia="zh-CN" w:bidi="ar-SA"/>
                    </w:rPr>
                    <w:t>9.2</w:t>
                  </w:r>
                </w:p>
              </w:tc>
              <w:tc>
                <w:tcPr>
                  <w:tcW w:w="840" w:type="dxa"/>
                  <w:noWrap w:val="0"/>
                  <w:tcMar>
                    <w:left w:w="28" w:type="dxa"/>
                    <w:right w:w="28" w:type="dxa"/>
                  </w:tcMar>
                  <w:vAlign w:val="center"/>
                </w:tcPr>
                <w:p>
                  <w:pPr>
                    <w:jc w:val="center"/>
                    <w:rPr>
                      <w:rFonts w:hint="default"/>
                      <w:i w:val="0"/>
                      <w:iCs w:val="0"/>
                      <w:kern w:val="2"/>
                      <w:sz w:val="21"/>
                      <w:szCs w:val="21"/>
                      <w:highlight w:val="yellow"/>
                      <w:lang w:val="en-US" w:eastAsia="zh-CN" w:bidi="ar-SA"/>
                    </w:rPr>
                  </w:pPr>
                  <w:r>
                    <w:rPr>
                      <w:rFonts w:hint="eastAsia"/>
                      <w:kern w:val="2"/>
                      <w:sz w:val="21"/>
                      <w:szCs w:val="22"/>
                      <w:lang w:val="en-US" w:eastAsia="zh-CN" w:bidi="ar-SA"/>
                    </w:rPr>
                    <w:t>9.3</w:t>
                  </w:r>
                </w:p>
              </w:tc>
              <w:tc>
                <w:tcPr>
                  <w:tcW w:w="821" w:type="dxa"/>
                  <w:gridSpan w:val="2"/>
                  <w:noWrap w:val="0"/>
                  <w:tcMar>
                    <w:left w:w="28" w:type="dxa"/>
                    <w:right w:w="28" w:type="dxa"/>
                  </w:tcMar>
                  <w:vAlign w:val="center"/>
                </w:tcPr>
                <w:p>
                  <w:pPr>
                    <w:jc w:val="center"/>
                    <w:rPr>
                      <w:rFonts w:hint="default"/>
                      <w:i w:val="0"/>
                      <w:iCs w:val="0"/>
                      <w:kern w:val="2"/>
                      <w:sz w:val="21"/>
                      <w:szCs w:val="21"/>
                      <w:highlight w:val="yellow"/>
                      <w:lang w:val="en-US" w:eastAsia="zh-CN" w:bidi="ar-SA"/>
                    </w:rPr>
                  </w:pPr>
                  <w:r>
                    <w:rPr>
                      <w:rFonts w:hint="eastAsia"/>
                      <w:kern w:val="2"/>
                      <w:sz w:val="21"/>
                      <w:szCs w:val="22"/>
                      <w:lang w:val="en-US" w:eastAsia="zh-CN" w:bidi="ar-SA"/>
                    </w:rPr>
                    <w:t>9.3</w:t>
                  </w:r>
                </w:p>
              </w:tc>
              <w:tc>
                <w:tcPr>
                  <w:tcW w:w="832" w:type="dxa"/>
                  <w:gridSpan w:val="2"/>
                  <w:noWrap w:val="0"/>
                  <w:tcMar>
                    <w:left w:w="28" w:type="dxa"/>
                    <w:right w:w="28" w:type="dxa"/>
                  </w:tcMar>
                  <w:vAlign w:val="center"/>
                </w:tcPr>
                <w:p>
                  <w:pPr>
                    <w:jc w:val="center"/>
                    <w:rPr>
                      <w:rFonts w:hint="default"/>
                      <w:i w:val="0"/>
                      <w:iCs w:val="0"/>
                      <w:kern w:val="2"/>
                      <w:sz w:val="21"/>
                      <w:szCs w:val="21"/>
                      <w:highlight w:val="yellow"/>
                      <w:lang w:val="en-US" w:eastAsia="zh-CN" w:bidi="ar-SA"/>
                    </w:rPr>
                  </w:pPr>
                  <w:r>
                    <w:rPr>
                      <w:rFonts w:hint="eastAsia"/>
                      <w:kern w:val="2"/>
                      <w:sz w:val="21"/>
                      <w:szCs w:val="22"/>
                      <w:lang w:val="en-US" w:eastAsia="zh-CN" w:bidi="ar-SA"/>
                    </w:rPr>
                    <w:t>9.3</w:t>
                  </w:r>
                </w:p>
              </w:tc>
              <w:tc>
                <w:tcPr>
                  <w:tcW w:w="1572"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i w:val="0"/>
                      <w:iCs w:val="0"/>
                      <w:highlight w:val="yellow"/>
                    </w:rPr>
                  </w:pPr>
                  <w:r>
                    <w:rPr>
                      <w:color w:val="000000"/>
                      <w:szCs w:val="21"/>
                    </w:rPr>
                    <w:t>/</w:t>
                  </w:r>
                </w:p>
              </w:tc>
              <w:tc>
                <w:tcPr>
                  <w:tcW w:w="1058"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eastAsia="宋体"/>
                      <w:i w:val="0"/>
                      <w:iCs w:val="0"/>
                      <w:highlight w:val="yellow"/>
                      <w:lang w:val="en-US" w:eastAsia="zh-CN"/>
                    </w:rPr>
                  </w:pPr>
                  <w:r>
                    <w:rPr>
                      <w:rFonts w:hint="default" w:ascii="Times New Roman" w:hAnsi="Times New Roman" w:eastAsia="宋体" w:cs="Times New Roman"/>
                      <w:color w:val="000000"/>
                      <w:szCs w:val="21"/>
                    </w:rPr>
                    <w:t>&lt;</w:t>
                  </w:r>
                  <w:r>
                    <w:rPr>
                      <w:rFonts w:hint="eastAsia" w:ascii="Times New Roman" w:hAnsi="Times New Roman" w:eastAsia="宋体" w:cs="Times New Roman"/>
                      <w:color w:val="000000"/>
                      <w:szCs w:val="21"/>
                      <w:lang w:val="en-US" w:eastAsia="zh-CN"/>
                    </w:rPr>
                    <w:t>9.5</w:t>
                  </w:r>
                </w:p>
              </w:tc>
              <w:tc>
                <w:tcPr>
                  <w:tcW w:w="637"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bCs/>
                      <w:szCs w:val="21"/>
                    </w:rPr>
                  </w:pPr>
                  <w:r>
                    <w:rPr>
                      <w:rFonts w:hint="eastAsia"/>
                      <w:bCs/>
                      <w:szCs w:val="21"/>
                    </w:rPr>
                    <w:t>达标</w:t>
                  </w:r>
                </w:p>
              </w:tc>
            </w:tr>
          </w:tbl>
          <w:p>
            <w:pPr>
              <w:spacing w:beforeLines="20" w:line="360" w:lineRule="auto"/>
              <w:rPr>
                <w:rFonts w:hint="eastAsia" w:ascii="宋体" w:hAnsi="宋体"/>
                <w:sz w:val="30"/>
                <w:szCs w:val="30"/>
                <w:vertAlign w:val="baseline"/>
                <w:lang w:val="en-US" w:eastAsia="zh-CN"/>
              </w:rPr>
            </w:pPr>
          </w:p>
        </w:tc>
      </w:tr>
    </w:tbl>
    <w:p>
      <w:pPr>
        <w:spacing w:beforeLines="20" w:line="360" w:lineRule="auto"/>
        <w:rPr>
          <w:rFonts w:hint="eastAsia" w:ascii="宋体" w:hAnsi="宋体"/>
          <w:sz w:val="30"/>
          <w:szCs w:val="30"/>
          <w:lang w:val="en-US" w:eastAsia="zh-CN"/>
        </w:rPr>
      </w:pPr>
    </w:p>
    <w:p>
      <w:pPr>
        <w:spacing w:beforeLines="20" w:line="360" w:lineRule="auto"/>
        <w:rPr>
          <w:rFonts w:hint="eastAsia" w:ascii="宋体" w:hAnsi="宋体"/>
          <w:sz w:val="30"/>
          <w:szCs w:val="30"/>
          <w:lang w:val="en-US" w:eastAsia="zh-CN"/>
        </w:rPr>
      </w:pPr>
      <w:r>
        <w:rPr>
          <w:rFonts w:hint="eastAsia" w:ascii="宋体" w:hAnsi="宋体"/>
          <w:sz w:val="30"/>
          <w:szCs w:val="30"/>
          <w:lang w:val="en-US" w:eastAsia="zh-CN"/>
        </w:rPr>
        <w:t>续表七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84" w:type="dxa"/>
          </w:tcPr>
          <w:p>
            <w:pPr>
              <w:pStyle w:val="2"/>
              <w:numPr>
                <w:ilvl w:val="0"/>
                <w:numId w:val="0"/>
              </w:numPr>
              <w:spacing w:beforeLines="50" w:line="360" w:lineRule="auto"/>
              <w:jc w:val="both"/>
              <w:rPr>
                <w:rFonts w:ascii="Times New Roman" w:hAnsi="Times New Roman" w:cs="Times New Roman"/>
                <w:b/>
                <w:color w:val="auto"/>
              </w:rPr>
            </w:pPr>
            <w:r>
              <w:rPr>
                <w:rFonts w:hint="eastAsia" w:ascii="Times New Roman" w:hAnsi="Times New Roman" w:cs="Times New Roman"/>
                <w:b/>
                <w:color w:val="auto"/>
                <w:lang w:val="en-US" w:eastAsia="zh-CN"/>
              </w:rPr>
              <w:t>1.</w:t>
            </w:r>
            <w:r>
              <w:rPr>
                <w:rFonts w:hint="eastAsia" w:ascii="Times New Roman" w:hAnsi="Times New Roman" w:cs="Times New Roman"/>
                <w:b/>
                <w:color w:val="auto"/>
              </w:rPr>
              <w:t>有组织废气监测结果</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076"/>
              <w:gridCol w:w="628"/>
              <w:gridCol w:w="870"/>
              <w:gridCol w:w="840"/>
              <w:gridCol w:w="11"/>
              <w:gridCol w:w="810"/>
              <w:gridCol w:w="17"/>
              <w:gridCol w:w="815"/>
              <w:gridCol w:w="1572"/>
              <w:gridCol w:w="1058"/>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restart"/>
                  <w:noWrap w:val="0"/>
                  <w:tcMar>
                    <w:left w:w="28" w:type="dxa"/>
                    <w:right w:w="28" w:type="dxa"/>
                  </w:tcMar>
                  <w:vAlign w:val="center"/>
                </w:tcPr>
                <w:p>
                  <w:pPr>
                    <w:pStyle w:val="37"/>
                    <w:ind w:firstLine="0" w:firstLineChars="0"/>
                    <w:jc w:val="center"/>
                    <w:rPr>
                      <w:b/>
                      <w:bCs/>
                      <w:szCs w:val="21"/>
                    </w:rPr>
                  </w:pPr>
                  <w:r>
                    <w:rPr>
                      <w:b/>
                      <w:bCs/>
                      <w:szCs w:val="21"/>
                    </w:rPr>
                    <w:t>采样点位</w:t>
                  </w:r>
                </w:p>
                <w:p>
                  <w:pPr>
                    <w:pStyle w:val="37"/>
                    <w:ind w:firstLine="0" w:firstLineChars="0"/>
                    <w:jc w:val="center"/>
                    <w:rPr>
                      <w:rFonts w:hint="eastAsia"/>
                      <w:b/>
                      <w:bCs/>
                      <w:szCs w:val="21"/>
                    </w:rPr>
                  </w:pPr>
                  <w:r>
                    <w:rPr>
                      <w:rFonts w:hint="eastAsia"/>
                      <w:b/>
                      <w:bCs/>
                      <w:szCs w:val="21"/>
                    </w:rPr>
                    <w:t>及日期</w:t>
                  </w:r>
                </w:p>
              </w:tc>
              <w:tc>
                <w:tcPr>
                  <w:tcW w:w="569" w:type="pct"/>
                  <w:vMerge w:val="restart"/>
                  <w:noWrap w:val="0"/>
                  <w:tcMar>
                    <w:left w:w="28" w:type="dxa"/>
                    <w:right w:w="28" w:type="dxa"/>
                  </w:tcMar>
                  <w:vAlign w:val="center"/>
                </w:tcPr>
                <w:p>
                  <w:pPr>
                    <w:pStyle w:val="37"/>
                    <w:ind w:firstLine="0" w:firstLineChars="0"/>
                    <w:jc w:val="center"/>
                    <w:rPr>
                      <w:b/>
                      <w:bCs/>
                      <w:szCs w:val="21"/>
                    </w:rPr>
                  </w:pPr>
                  <w:r>
                    <w:rPr>
                      <w:b/>
                      <w:bCs/>
                      <w:szCs w:val="21"/>
                    </w:rPr>
                    <w:t>检测项目</w:t>
                  </w:r>
                </w:p>
              </w:tc>
              <w:tc>
                <w:tcPr>
                  <w:tcW w:w="332" w:type="pct"/>
                  <w:vMerge w:val="restart"/>
                  <w:noWrap w:val="0"/>
                  <w:tcMar>
                    <w:left w:w="28" w:type="dxa"/>
                    <w:right w:w="28" w:type="dxa"/>
                  </w:tcMar>
                  <w:vAlign w:val="center"/>
                </w:tcPr>
                <w:p>
                  <w:pPr>
                    <w:pStyle w:val="37"/>
                    <w:ind w:firstLine="0" w:firstLineChars="0"/>
                    <w:jc w:val="center"/>
                    <w:rPr>
                      <w:rFonts w:hint="eastAsia"/>
                      <w:b/>
                      <w:bCs/>
                      <w:szCs w:val="21"/>
                    </w:rPr>
                  </w:pPr>
                  <w:r>
                    <w:rPr>
                      <w:rFonts w:hint="eastAsia"/>
                      <w:b/>
                      <w:bCs/>
                      <w:szCs w:val="21"/>
                    </w:rPr>
                    <w:t>单位</w:t>
                  </w:r>
                </w:p>
              </w:tc>
              <w:tc>
                <w:tcPr>
                  <w:tcW w:w="1778" w:type="pct"/>
                  <w:gridSpan w:val="6"/>
                  <w:noWrap w:val="0"/>
                  <w:tcMar>
                    <w:left w:w="28" w:type="dxa"/>
                    <w:right w:w="28" w:type="dxa"/>
                  </w:tcMar>
                  <w:vAlign w:val="center"/>
                </w:tcPr>
                <w:p>
                  <w:pPr>
                    <w:pStyle w:val="37"/>
                    <w:ind w:firstLine="0" w:firstLineChars="0"/>
                    <w:jc w:val="center"/>
                    <w:rPr>
                      <w:b/>
                      <w:bCs/>
                      <w:szCs w:val="21"/>
                    </w:rPr>
                  </w:pPr>
                  <w:r>
                    <w:rPr>
                      <w:b/>
                      <w:bCs/>
                      <w:szCs w:val="21"/>
                    </w:rPr>
                    <w:t>检测结果</w:t>
                  </w:r>
                </w:p>
              </w:tc>
              <w:tc>
                <w:tcPr>
                  <w:tcW w:w="831" w:type="pct"/>
                  <w:vMerge w:val="restart"/>
                  <w:noWrap w:val="0"/>
                  <w:tcMar>
                    <w:top w:w="0" w:type="dxa"/>
                    <w:left w:w="0" w:type="dxa"/>
                    <w:bottom w:w="0" w:type="dxa"/>
                    <w:right w:w="0" w:type="dxa"/>
                  </w:tcMar>
                  <w:vAlign w:val="center"/>
                </w:tcPr>
                <w:p>
                  <w:pPr>
                    <w:pStyle w:val="37"/>
                    <w:ind w:firstLine="0" w:firstLineChars="0"/>
                    <w:jc w:val="center"/>
                    <w:rPr>
                      <w:rFonts w:hint="eastAsia"/>
                      <w:b/>
                      <w:bCs/>
                      <w:szCs w:val="21"/>
                    </w:rPr>
                  </w:pPr>
                  <w:r>
                    <w:rPr>
                      <w:b/>
                      <w:bCs/>
                      <w:szCs w:val="21"/>
                    </w:rPr>
                    <w:t>执行标准</w:t>
                  </w:r>
                  <w:r>
                    <w:rPr>
                      <w:rFonts w:hint="eastAsia"/>
                      <w:b/>
                      <w:bCs/>
                      <w:szCs w:val="21"/>
                    </w:rPr>
                    <w:t>及</w:t>
                  </w:r>
                </w:p>
                <w:p>
                  <w:pPr>
                    <w:pStyle w:val="37"/>
                    <w:ind w:firstLine="0" w:firstLineChars="0"/>
                    <w:jc w:val="center"/>
                    <w:rPr>
                      <w:rFonts w:hint="eastAsia"/>
                      <w:b/>
                      <w:bCs/>
                      <w:szCs w:val="21"/>
                    </w:rPr>
                  </w:pPr>
                  <w:r>
                    <w:rPr>
                      <w:rFonts w:hint="eastAsia"/>
                      <w:b/>
                      <w:bCs/>
                      <w:szCs w:val="21"/>
                    </w:rPr>
                    <w:t>标准值</w:t>
                  </w:r>
                </w:p>
                <w:p>
                  <w:pPr>
                    <w:pStyle w:val="37"/>
                    <w:ind w:firstLine="0" w:firstLineChars="0"/>
                    <w:jc w:val="center"/>
                    <w:rPr>
                      <w:b/>
                      <w:bCs/>
                    </w:rPr>
                  </w:pPr>
                  <w:r>
                    <w:rPr>
                      <w:b/>
                      <w:bCs/>
                      <w:color w:val="000000"/>
                      <w:szCs w:val="21"/>
                    </w:rPr>
                    <w:t>GB16297-1996</w:t>
                  </w:r>
                </w:p>
              </w:tc>
              <w:tc>
                <w:tcPr>
                  <w:tcW w:w="559" w:type="pct"/>
                  <w:vMerge w:val="restart"/>
                  <w:noWrap w:val="0"/>
                  <w:vAlign w:val="center"/>
                </w:tcPr>
                <w:p>
                  <w:pPr>
                    <w:pStyle w:val="37"/>
                    <w:ind w:firstLine="0" w:firstLineChars="0"/>
                    <w:jc w:val="center"/>
                    <w:rPr>
                      <w:rFonts w:hint="default" w:eastAsia="宋体"/>
                      <w:b/>
                      <w:bCs/>
                      <w:szCs w:val="21"/>
                      <w:lang w:val="en-US" w:eastAsia="zh-CN"/>
                    </w:rPr>
                  </w:pPr>
                  <w:r>
                    <w:rPr>
                      <w:rFonts w:hint="eastAsia"/>
                      <w:b/>
                      <w:bCs/>
                      <w:szCs w:val="21"/>
                      <w:lang w:val="en-US" w:eastAsia="zh-CN"/>
                    </w:rPr>
                    <w:t>冀气领办【2019】55号</w:t>
                  </w:r>
                </w:p>
              </w:tc>
              <w:tc>
                <w:tcPr>
                  <w:tcW w:w="337" w:type="pct"/>
                  <w:vMerge w:val="restart"/>
                  <w:noWrap w:val="0"/>
                  <w:vAlign w:val="center"/>
                </w:tcPr>
                <w:p>
                  <w:pPr>
                    <w:pStyle w:val="37"/>
                    <w:ind w:firstLine="0" w:firstLineChars="0"/>
                    <w:jc w:val="center"/>
                    <w:rPr>
                      <w:b/>
                      <w:bCs/>
                      <w:szCs w:val="21"/>
                    </w:rPr>
                  </w:pPr>
                  <w:r>
                    <w:rPr>
                      <w:b/>
                      <w:bCs/>
                      <w:szCs w:val="21"/>
                    </w:rPr>
                    <w:t>达标</w:t>
                  </w:r>
                </w:p>
                <w:p>
                  <w:pPr>
                    <w:pStyle w:val="37"/>
                    <w:ind w:firstLine="0" w:firstLineChars="0"/>
                    <w:jc w:val="center"/>
                    <w:rPr>
                      <w:b/>
                      <w:bCs/>
                      <w:szCs w:val="21"/>
                    </w:rPr>
                  </w:pPr>
                  <w:r>
                    <w:rPr>
                      <w:b/>
                      <w:bCs/>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590" w:type="pct"/>
                  <w:vMerge w:val="continue"/>
                  <w:noWrap w:val="0"/>
                  <w:tcMar>
                    <w:left w:w="28" w:type="dxa"/>
                    <w:right w:w="28" w:type="dxa"/>
                  </w:tcMar>
                  <w:vAlign w:val="center"/>
                </w:tcPr>
                <w:p>
                  <w:pPr>
                    <w:pStyle w:val="37"/>
                    <w:ind w:firstLine="0" w:firstLineChars="0"/>
                    <w:jc w:val="center"/>
                    <w:rPr>
                      <w:szCs w:val="21"/>
                    </w:rPr>
                  </w:pPr>
                </w:p>
              </w:tc>
              <w:tc>
                <w:tcPr>
                  <w:tcW w:w="569" w:type="pct"/>
                  <w:vMerge w:val="continue"/>
                  <w:noWrap w:val="0"/>
                  <w:tcMar>
                    <w:left w:w="28" w:type="dxa"/>
                    <w:right w:w="28" w:type="dxa"/>
                  </w:tcMar>
                  <w:vAlign w:val="center"/>
                </w:tcPr>
                <w:p>
                  <w:pPr>
                    <w:pStyle w:val="37"/>
                    <w:ind w:firstLine="0" w:firstLineChars="0"/>
                    <w:jc w:val="center"/>
                    <w:rPr>
                      <w:szCs w:val="21"/>
                    </w:rPr>
                  </w:pPr>
                </w:p>
              </w:tc>
              <w:tc>
                <w:tcPr>
                  <w:tcW w:w="332" w:type="pct"/>
                  <w:vMerge w:val="continue"/>
                  <w:noWrap w:val="0"/>
                  <w:tcMar>
                    <w:left w:w="28" w:type="dxa"/>
                    <w:right w:w="28" w:type="dxa"/>
                  </w:tcMar>
                  <w:vAlign w:val="center"/>
                </w:tcPr>
                <w:p>
                  <w:pPr>
                    <w:pStyle w:val="37"/>
                    <w:ind w:firstLine="0" w:firstLineChars="0"/>
                    <w:jc w:val="center"/>
                    <w:rPr>
                      <w:szCs w:val="21"/>
                    </w:rPr>
                  </w:pPr>
                </w:p>
              </w:tc>
              <w:tc>
                <w:tcPr>
                  <w:tcW w:w="460" w:type="pct"/>
                  <w:noWrap w:val="0"/>
                  <w:tcMar>
                    <w:left w:w="28" w:type="dxa"/>
                    <w:right w:w="28" w:type="dxa"/>
                  </w:tcMar>
                  <w:vAlign w:val="center"/>
                </w:tcPr>
                <w:p>
                  <w:pPr>
                    <w:jc w:val="center"/>
                    <w:rPr>
                      <w:b/>
                      <w:bCs/>
                      <w:szCs w:val="21"/>
                    </w:rPr>
                  </w:pPr>
                  <w:r>
                    <w:rPr>
                      <w:b/>
                      <w:bCs/>
                      <w:szCs w:val="21"/>
                    </w:rPr>
                    <w:t>1</w:t>
                  </w:r>
                </w:p>
              </w:tc>
              <w:tc>
                <w:tcPr>
                  <w:tcW w:w="450" w:type="pct"/>
                  <w:gridSpan w:val="2"/>
                  <w:noWrap w:val="0"/>
                  <w:tcMar>
                    <w:left w:w="28" w:type="dxa"/>
                    <w:right w:w="28" w:type="dxa"/>
                  </w:tcMar>
                  <w:vAlign w:val="center"/>
                </w:tcPr>
                <w:p>
                  <w:pPr>
                    <w:pStyle w:val="37"/>
                    <w:ind w:firstLine="0" w:firstLineChars="0"/>
                    <w:jc w:val="center"/>
                    <w:rPr>
                      <w:b/>
                      <w:bCs/>
                      <w:szCs w:val="21"/>
                    </w:rPr>
                  </w:pPr>
                  <w:r>
                    <w:rPr>
                      <w:b/>
                      <w:bCs/>
                      <w:szCs w:val="21"/>
                    </w:rPr>
                    <w:t>2</w:t>
                  </w:r>
                </w:p>
              </w:tc>
              <w:tc>
                <w:tcPr>
                  <w:tcW w:w="437" w:type="pct"/>
                  <w:gridSpan w:val="2"/>
                  <w:noWrap w:val="0"/>
                  <w:tcMar>
                    <w:left w:w="28" w:type="dxa"/>
                    <w:right w:w="28" w:type="dxa"/>
                  </w:tcMar>
                  <w:vAlign w:val="center"/>
                </w:tcPr>
                <w:p>
                  <w:pPr>
                    <w:pStyle w:val="37"/>
                    <w:ind w:firstLine="0" w:firstLineChars="0"/>
                    <w:jc w:val="center"/>
                    <w:rPr>
                      <w:b/>
                      <w:bCs/>
                      <w:szCs w:val="21"/>
                    </w:rPr>
                  </w:pPr>
                  <w:r>
                    <w:rPr>
                      <w:b/>
                      <w:bCs/>
                      <w:szCs w:val="21"/>
                    </w:rPr>
                    <w:t>3</w:t>
                  </w:r>
                </w:p>
              </w:tc>
              <w:tc>
                <w:tcPr>
                  <w:tcW w:w="430" w:type="pct"/>
                  <w:noWrap w:val="0"/>
                  <w:tcMar>
                    <w:top w:w="0" w:type="dxa"/>
                    <w:left w:w="0" w:type="dxa"/>
                    <w:bottom w:w="0" w:type="dxa"/>
                    <w:right w:w="0" w:type="dxa"/>
                  </w:tcMar>
                  <w:vAlign w:val="center"/>
                </w:tcPr>
                <w:p>
                  <w:pPr>
                    <w:pStyle w:val="37"/>
                    <w:ind w:firstLine="0" w:firstLineChars="0"/>
                    <w:jc w:val="center"/>
                    <w:rPr>
                      <w:b/>
                      <w:bCs/>
                      <w:szCs w:val="21"/>
                    </w:rPr>
                  </w:pPr>
                  <w:r>
                    <w:rPr>
                      <w:b/>
                      <w:bCs/>
                      <w:szCs w:val="21"/>
                    </w:rPr>
                    <w:t>平均值</w:t>
                  </w:r>
                </w:p>
              </w:tc>
              <w:tc>
                <w:tcPr>
                  <w:tcW w:w="831" w:type="pct"/>
                  <w:vMerge w:val="continue"/>
                  <w:noWrap w:val="0"/>
                  <w:vAlign w:val="center"/>
                </w:tcPr>
                <w:p>
                  <w:pPr>
                    <w:pStyle w:val="37"/>
                    <w:ind w:firstLine="0" w:firstLineChars="0"/>
                    <w:jc w:val="center"/>
                  </w:pPr>
                </w:p>
              </w:tc>
              <w:tc>
                <w:tcPr>
                  <w:tcW w:w="559" w:type="pct"/>
                  <w:vMerge w:val="continue"/>
                  <w:noWrap w:val="0"/>
                  <w:vAlign w:val="center"/>
                </w:tcPr>
                <w:p>
                  <w:pPr>
                    <w:pStyle w:val="37"/>
                    <w:ind w:firstLine="0" w:firstLineChars="0"/>
                    <w:jc w:val="center"/>
                    <w:rPr>
                      <w:szCs w:val="21"/>
                    </w:rPr>
                  </w:pPr>
                </w:p>
              </w:tc>
              <w:tc>
                <w:tcPr>
                  <w:tcW w:w="337" w:type="pct"/>
                  <w:vMerge w:val="continue"/>
                  <w:noWrap w:val="0"/>
                  <w:vAlign w:val="center"/>
                </w:tcPr>
                <w:p>
                  <w:pPr>
                    <w:pStyle w:val="37"/>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restart"/>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4#锅炉废气排放口（80米）2019.12.15</w:t>
                  </w: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kern w:val="2"/>
                      <w:sz w:val="21"/>
                      <w:szCs w:val="21"/>
                      <w:lang w:val="en-US" w:eastAsia="zh-CN" w:bidi="ar-SA"/>
                    </w:rPr>
                  </w:pPr>
                  <w:r>
                    <w:t>标干</w:t>
                  </w:r>
                  <w:r>
                    <w:rPr>
                      <w:rFonts w:hint="eastAsia"/>
                    </w:rPr>
                    <w:t>流</w:t>
                  </w:r>
                  <w:r>
                    <w:t>量</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kern w:val="2"/>
                      <w:sz w:val="21"/>
                      <w:szCs w:val="21"/>
                      <w:lang w:val="en-US" w:eastAsia="zh-CN" w:bidi="ar-SA"/>
                    </w:rPr>
                  </w:pPr>
                  <w:r>
                    <w:t>m</w:t>
                  </w:r>
                  <w:r>
                    <w:rPr>
                      <w:vertAlign w:val="superscript"/>
                    </w:rPr>
                    <w:t>3</w:t>
                  </w:r>
                  <w:r>
                    <w:t>/h</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1"/>
                      <w:lang w:val="en-US" w:eastAsia="zh-CN" w:bidi="ar-SA"/>
                    </w:rPr>
                  </w:pPr>
                  <w:r>
                    <w:rPr>
                      <w:rFonts w:hint="eastAsia"/>
                      <w:kern w:val="2"/>
                      <w:sz w:val="21"/>
                      <w:szCs w:val="21"/>
                      <w:lang w:val="en-US" w:eastAsia="zh-CN" w:bidi="ar-SA"/>
                    </w:rPr>
                    <w:t>102460</w:t>
                  </w:r>
                </w:p>
              </w:tc>
              <w:tc>
                <w:tcPr>
                  <w:tcW w:w="450"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1"/>
                      <w:lang w:val="en-US" w:eastAsia="zh-CN" w:bidi="ar-SA"/>
                    </w:rPr>
                  </w:pPr>
                  <w:r>
                    <w:rPr>
                      <w:rFonts w:hint="eastAsia"/>
                      <w:kern w:val="2"/>
                      <w:sz w:val="21"/>
                      <w:szCs w:val="21"/>
                      <w:lang w:val="en-US" w:eastAsia="zh-CN" w:bidi="ar-SA"/>
                    </w:rPr>
                    <w:t>100383</w:t>
                  </w:r>
                </w:p>
              </w:tc>
              <w:tc>
                <w:tcPr>
                  <w:tcW w:w="437"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1"/>
                      <w:lang w:val="en-US" w:eastAsia="zh-CN" w:bidi="ar-SA"/>
                    </w:rPr>
                  </w:pPr>
                  <w:r>
                    <w:rPr>
                      <w:rFonts w:hint="eastAsia"/>
                      <w:kern w:val="2"/>
                      <w:sz w:val="21"/>
                      <w:szCs w:val="21"/>
                      <w:lang w:val="en-US" w:eastAsia="zh-CN" w:bidi="ar-SA"/>
                    </w:rPr>
                    <w:t>100112</w:t>
                  </w:r>
                </w:p>
              </w:tc>
              <w:tc>
                <w:tcPr>
                  <w:tcW w:w="430"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100985</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Cs w:val="21"/>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kern w:val="2"/>
                      <w:sz w:val="21"/>
                      <w:szCs w:val="22"/>
                      <w:lang w:val="en-US" w:eastAsia="zh-CN" w:bidi="ar-SA"/>
                    </w:rPr>
                  </w:pPr>
                  <w:r>
                    <w:rPr>
                      <w:rFonts w:hint="eastAsia" w:hAnsi="宋体"/>
                      <w:lang w:val="en-US" w:eastAsia="zh-CN"/>
                    </w:rPr>
                    <w:t>实测含氧量</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kern w:val="2"/>
                      <w:sz w:val="21"/>
                      <w:szCs w:val="22"/>
                      <w:lang w:val="en-US" w:eastAsia="zh-CN" w:bidi="ar-SA"/>
                    </w:rPr>
                  </w:pPr>
                  <w:r>
                    <w:rPr>
                      <w:rFonts w:hint="eastAsia"/>
                      <w:kern w:val="2"/>
                      <w:sz w:val="21"/>
                      <w:szCs w:val="22"/>
                      <w:lang w:val="en-US" w:eastAsia="zh-CN" w:bidi="ar-SA"/>
                    </w:rPr>
                    <w:t>%</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Cs w:val="21"/>
                      <w:lang w:val="en-US" w:eastAsia="zh-CN"/>
                    </w:rPr>
                  </w:pPr>
                  <w:r>
                    <w:rPr>
                      <w:rFonts w:hint="eastAsia"/>
                      <w:szCs w:val="21"/>
                      <w:lang w:val="en-US" w:eastAsia="zh-CN"/>
                    </w:rPr>
                    <w:t>7.4</w:t>
                  </w:r>
                </w:p>
              </w:tc>
              <w:tc>
                <w:tcPr>
                  <w:tcW w:w="450"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7.1</w:t>
                  </w:r>
                </w:p>
              </w:tc>
              <w:tc>
                <w:tcPr>
                  <w:tcW w:w="437"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7.3</w:t>
                  </w:r>
                </w:p>
              </w:tc>
              <w:tc>
                <w:tcPr>
                  <w:tcW w:w="430"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7.3</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Cs w:val="21"/>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kern w:val="2"/>
                      <w:sz w:val="21"/>
                      <w:szCs w:val="22"/>
                      <w:lang w:val="en-US" w:eastAsia="zh-CN" w:bidi="ar-SA"/>
                    </w:rPr>
                  </w:pPr>
                  <w:r>
                    <w:rPr>
                      <w:rFonts w:hint="eastAsia"/>
                      <w:szCs w:val="21"/>
                      <w:lang w:val="en-US" w:eastAsia="zh-CN"/>
                    </w:rPr>
                    <w:t>实测颗粒物浓度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2"/>
                      <w:lang w:val="en-US" w:eastAsia="zh-CN" w:bidi="ar-SA"/>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Cs w:val="21"/>
                      <w:lang w:val="en-US" w:eastAsia="zh-CN"/>
                    </w:rPr>
                  </w:pPr>
                  <w:r>
                    <w:rPr>
                      <w:rFonts w:hint="eastAsia"/>
                      <w:szCs w:val="21"/>
                      <w:lang w:val="en-US" w:eastAsia="zh-CN"/>
                    </w:rPr>
                    <w:t>2.3</w:t>
                  </w:r>
                </w:p>
              </w:tc>
              <w:tc>
                <w:tcPr>
                  <w:tcW w:w="450"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2.2</w:t>
                  </w:r>
                </w:p>
              </w:tc>
              <w:tc>
                <w:tcPr>
                  <w:tcW w:w="437" w:type="pct"/>
                  <w:gridSpan w:val="2"/>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2.4</w:t>
                  </w:r>
                </w:p>
              </w:tc>
              <w:tc>
                <w:tcPr>
                  <w:tcW w:w="430" w:type="pct"/>
                  <w:noWrap w:val="0"/>
                  <w:tcMar>
                    <w:top w:w="0" w:type="dxa"/>
                    <w:left w:w="0" w:type="dxa"/>
                    <w:bottom w:w="0" w:type="dxa"/>
                    <w:right w:w="0"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Cs w:val="21"/>
                      <w:lang w:val="en-US" w:eastAsia="zh-CN"/>
                    </w:rPr>
                  </w:pPr>
                  <w:r>
                    <w:rPr>
                      <w:rFonts w:hint="eastAsia"/>
                      <w:szCs w:val="21"/>
                      <w:lang w:val="en-US" w:eastAsia="zh-CN"/>
                    </w:rPr>
                    <w:t>2.3</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Cs w:val="21"/>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Cs w:val="21"/>
                      <w:lang w:val="en-US" w:eastAsia="zh-CN"/>
                    </w:rPr>
                  </w:pPr>
                  <w:r>
                    <w:rPr>
                      <w:rFonts w:hint="eastAsia"/>
                      <w:szCs w:val="21"/>
                      <w:lang w:val="en-US" w:eastAsia="zh-CN"/>
                    </w:rPr>
                    <w:t>折算颗粒物浓度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1.9</w:t>
                  </w:r>
                </w:p>
              </w:tc>
              <w:tc>
                <w:tcPr>
                  <w:tcW w:w="442" w:type="pct"/>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2.1</w:t>
                  </w:r>
                </w:p>
              </w:tc>
              <w:tc>
                <w:tcPr>
                  <w:tcW w:w="43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cs="Times New Roman"/>
                      <w:lang w:val="en-US" w:eastAsia="zh-CN"/>
                    </w:rPr>
                    <w:t>30</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rPr>
                  </w:pPr>
                  <w:r>
                    <w:rPr>
                      <w:rFonts w:hint="default" w:ascii="Arial" w:hAnsi="Arial" w:cs="Arial"/>
                      <w:lang w:val="en-US" w:eastAsia="zh-CN"/>
                    </w:rPr>
                    <w:t>≤</w:t>
                  </w:r>
                  <w:r>
                    <w:rPr>
                      <w:rFonts w:hint="eastAsia" w:ascii="Arial" w:hAnsi="Arial" w:cs="Arial"/>
                      <w:lang w:val="en-US" w:eastAsia="zh-CN"/>
                    </w:rPr>
                    <w:t>10</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实测二氧化硫浓度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10</w:t>
                  </w:r>
                </w:p>
              </w:tc>
              <w:tc>
                <w:tcPr>
                  <w:tcW w:w="442" w:type="pct"/>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43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折算二氧化硫浓度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9</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7</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8</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ascii="Arial" w:hAnsi="Arial" w:cs="Arial"/>
                      <w:lang w:val="en-US" w:eastAsia="zh-CN"/>
                    </w:rPr>
                    <w:t>200</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eastAsia="zh-CN"/>
                    </w:rPr>
                  </w:pPr>
                  <w:r>
                    <w:rPr>
                      <w:rFonts w:hint="default" w:ascii="Arial" w:hAnsi="Arial" w:cs="Arial"/>
                      <w:lang w:val="en-US" w:eastAsia="zh-CN"/>
                    </w:rPr>
                    <w:t>≤</w:t>
                  </w:r>
                  <w:r>
                    <w:rPr>
                      <w:rFonts w:hint="eastAsia" w:ascii="Arial" w:hAnsi="Arial" w:cs="Arial"/>
                      <w:lang w:val="en-US" w:eastAsia="zh-CN"/>
                    </w:rPr>
                    <w:t>35</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实测氮氧化物浓度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24</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21</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23</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t>/</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折算氮氧化物浓度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mg/m³</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21</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18</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kern w:val="2"/>
                      <w:sz w:val="21"/>
                      <w:szCs w:val="21"/>
                      <w:lang w:val="en-US" w:eastAsia="zh-CN" w:bidi="ar-SA"/>
                    </w:rPr>
                  </w:pPr>
                  <w:r>
                    <w:rPr>
                      <w:rFonts w:hint="eastAsia"/>
                      <w:kern w:val="2"/>
                      <w:sz w:val="21"/>
                      <w:szCs w:val="21"/>
                      <w:lang w:val="en-US" w:eastAsia="zh-CN" w:bidi="ar-SA"/>
                    </w:rPr>
                    <w:t>20</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ascii="Arial" w:hAnsi="Arial" w:cs="Arial"/>
                      <w:lang w:val="en-US" w:eastAsia="zh-CN"/>
                    </w:rPr>
                    <w:t>200</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eastAsia="zh-CN"/>
                    </w:rPr>
                  </w:pPr>
                  <w:r>
                    <w:rPr>
                      <w:rFonts w:hint="default" w:ascii="Arial" w:hAnsi="Arial" w:cs="Arial"/>
                      <w:lang w:val="en-US" w:eastAsia="zh-CN"/>
                    </w:rPr>
                    <w:t>≤</w:t>
                  </w:r>
                  <w:r>
                    <w:rPr>
                      <w:rFonts w:hint="eastAsia" w:ascii="Arial" w:hAnsi="Arial" w:cs="Arial"/>
                      <w:lang w:val="en-US" w:eastAsia="zh-CN"/>
                    </w:rPr>
                    <w:t>50</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烟气黑度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级</w:t>
                  </w:r>
                </w:p>
              </w:tc>
              <w:tc>
                <w:tcPr>
                  <w:tcW w:w="46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p>
              </w:tc>
              <w:tc>
                <w:tcPr>
                  <w:tcW w:w="44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34"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438" w:type="pct"/>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1"/>
                      <w:lang w:val="en-US" w:eastAsia="zh-CN" w:bidi="ar-SA"/>
                    </w:rPr>
                  </w:pPr>
                  <w:r>
                    <w:rPr>
                      <w:rFonts w:hint="eastAsia" w:ascii="宋体" w:hAnsi="宋体" w:cs="宋体"/>
                      <w:kern w:val="2"/>
                      <w:sz w:val="21"/>
                      <w:szCs w:val="21"/>
                      <w:lang w:val="en-US" w:eastAsia="zh-CN" w:bidi="ar-SA"/>
                    </w:rPr>
                    <w:t>＜1</w:t>
                  </w:r>
                </w:p>
              </w:tc>
              <w:tc>
                <w:tcPr>
                  <w:tcW w:w="8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Arial" w:hAnsi="Arial" w:cs="Arial"/>
                      <w:lang w:val="en-US" w:eastAsia="zh-CN"/>
                    </w:rPr>
                    <w:t>≤</w:t>
                  </w:r>
                  <w:r>
                    <w:rPr>
                      <w:rFonts w:hint="eastAsia" w:cs="Times New Roman"/>
                      <w:lang w:val="en-US" w:eastAsia="zh-CN"/>
                    </w:rPr>
                    <w:t>1</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t>/</w:t>
                  </w:r>
                </w:p>
              </w:tc>
              <w:tc>
                <w:tcPr>
                  <w:tcW w:w="3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eastAsia="zh-CN"/>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烟温</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870" w:type="dxa"/>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2"/>
                      <w:lang w:val="en-US" w:eastAsia="zh-CN" w:bidi="ar-SA"/>
                    </w:rPr>
                    <w:t>28.1</w:t>
                  </w:r>
                </w:p>
              </w:tc>
              <w:tc>
                <w:tcPr>
                  <w:tcW w:w="840" w:type="dxa"/>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2"/>
                      <w:lang w:val="en-US" w:eastAsia="zh-CN" w:bidi="ar-SA"/>
                    </w:rPr>
                    <w:t>28.0</w:t>
                  </w:r>
                </w:p>
              </w:tc>
              <w:tc>
                <w:tcPr>
                  <w:tcW w:w="821" w:type="dxa"/>
                  <w:gridSpan w:val="2"/>
                  <w:noWrap w:val="0"/>
                  <w:tcMar>
                    <w:left w:w="28" w:type="dxa"/>
                    <w:right w:w="28" w:type="dxa"/>
                  </w:tcMar>
                  <w:vAlign w:val="center"/>
                </w:tcPr>
                <w:p>
                  <w:pPr>
                    <w:jc w:val="center"/>
                    <w:rPr>
                      <w:rFonts w:hint="default"/>
                      <w:kern w:val="2"/>
                      <w:sz w:val="21"/>
                      <w:szCs w:val="21"/>
                      <w:lang w:val="en-US" w:eastAsia="zh-CN" w:bidi="ar-SA"/>
                    </w:rPr>
                  </w:pPr>
                  <w:r>
                    <w:rPr>
                      <w:rFonts w:hint="eastAsia"/>
                      <w:kern w:val="2"/>
                      <w:sz w:val="21"/>
                      <w:szCs w:val="22"/>
                      <w:lang w:val="en-US" w:eastAsia="zh-CN" w:bidi="ar-SA"/>
                    </w:rPr>
                    <w:t>27.7</w:t>
                  </w:r>
                </w:p>
              </w:tc>
              <w:tc>
                <w:tcPr>
                  <w:tcW w:w="832" w:type="dxa"/>
                  <w:gridSpan w:val="2"/>
                  <w:noWrap w:val="0"/>
                  <w:tcMar>
                    <w:left w:w="28" w:type="dxa"/>
                    <w:right w:w="28" w:type="dxa"/>
                  </w:tcMar>
                  <w:vAlign w:val="center"/>
                </w:tcPr>
                <w:p>
                  <w:pPr>
                    <w:jc w:val="center"/>
                    <w:rPr>
                      <w:rFonts w:hint="default"/>
                      <w:kern w:val="2"/>
                      <w:sz w:val="21"/>
                      <w:szCs w:val="21"/>
                      <w:lang w:val="en-US" w:eastAsia="zh-CN" w:bidi="ar-SA"/>
                    </w:rPr>
                  </w:pPr>
                  <w:r>
                    <w:rPr>
                      <w:rFonts w:hint="eastAsia" w:eastAsia="宋体"/>
                      <w:szCs w:val="21"/>
                      <w:lang w:val="en-US" w:eastAsia="zh-CN"/>
                    </w:rPr>
                    <w:t xml:space="preserve">27.9 </w:t>
                  </w:r>
                </w:p>
              </w:tc>
              <w:tc>
                <w:tcPr>
                  <w:tcW w:w="1572"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ascii="Times New Roman" w:hAnsi="Times New Roman" w:cs="Times New Roman"/>
                      <w:lang w:val="en-US" w:eastAsia="zh-CN"/>
                    </w:rPr>
                  </w:pPr>
                  <w:r>
                    <w:rPr>
                      <w:color w:val="000000"/>
                      <w:szCs w:val="21"/>
                    </w:rPr>
                    <w:t>/</w:t>
                  </w:r>
                </w:p>
              </w:tc>
              <w:tc>
                <w:tcPr>
                  <w:tcW w:w="1058"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default" w:ascii="Times New Roman" w:hAnsi="Times New Roman" w:eastAsia="宋体" w:cs="Times New Roman"/>
                      <w:color w:val="000000"/>
                      <w:szCs w:val="21"/>
                    </w:rPr>
                    <w:t>&lt;</w:t>
                  </w:r>
                  <w:r>
                    <w:rPr>
                      <w:rFonts w:hint="default" w:ascii="Times New Roman" w:hAnsi="Times New Roman" w:eastAsia="宋体" w:cs="Times New Roman"/>
                      <w:color w:val="000000"/>
                      <w:szCs w:val="21"/>
                      <w:lang w:val="en-US" w:eastAsia="zh-CN"/>
                    </w:rPr>
                    <w:t>45</w:t>
                  </w:r>
                </w:p>
              </w:tc>
              <w:tc>
                <w:tcPr>
                  <w:tcW w:w="637"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90" w:type="pct"/>
                  <w:vMerge w:val="continue"/>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p>
              </w:tc>
              <w:tc>
                <w:tcPr>
                  <w:tcW w:w="56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湿度</w:t>
                  </w:r>
                </w:p>
              </w:tc>
              <w:tc>
                <w:tcPr>
                  <w:tcW w:w="33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w:t>
                  </w:r>
                </w:p>
              </w:tc>
              <w:tc>
                <w:tcPr>
                  <w:tcW w:w="870" w:type="dxa"/>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9.2</w:t>
                  </w:r>
                </w:p>
              </w:tc>
              <w:tc>
                <w:tcPr>
                  <w:tcW w:w="840" w:type="dxa"/>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9.3</w:t>
                  </w:r>
                </w:p>
              </w:tc>
              <w:tc>
                <w:tcPr>
                  <w:tcW w:w="821" w:type="dxa"/>
                  <w:gridSpan w:val="2"/>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9.2</w:t>
                  </w:r>
                </w:p>
              </w:tc>
              <w:tc>
                <w:tcPr>
                  <w:tcW w:w="832" w:type="dxa"/>
                  <w:gridSpan w:val="2"/>
                  <w:noWrap w:val="0"/>
                  <w:tcMar>
                    <w:left w:w="28" w:type="dxa"/>
                    <w:right w:w="28" w:type="dxa"/>
                  </w:tcMar>
                  <w:vAlign w:val="center"/>
                </w:tcPr>
                <w:p>
                  <w:pPr>
                    <w:jc w:val="center"/>
                    <w:rPr>
                      <w:rFonts w:hint="default"/>
                      <w:kern w:val="2"/>
                      <w:sz w:val="21"/>
                      <w:szCs w:val="21"/>
                      <w:highlight w:val="yellow"/>
                      <w:lang w:val="en-US" w:eastAsia="zh-CN" w:bidi="ar-SA"/>
                    </w:rPr>
                  </w:pPr>
                  <w:r>
                    <w:rPr>
                      <w:rFonts w:hint="eastAsia"/>
                      <w:kern w:val="2"/>
                      <w:sz w:val="21"/>
                      <w:szCs w:val="22"/>
                      <w:lang w:val="en-US" w:eastAsia="zh-CN" w:bidi="ar-SA"/>
                    </w:rPr>
                    <w:t>9.2</w:t>
                  </w:r>
                </w:p>
              </w:tc>
              <w:tc>
                <w:tcPr>
                  <w:tcW w:w="1572"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ascii="Times New Roman" w:hAnsi="Times New Roman" w:cs="Times New Roman"/>
                      <w:lang w:val="en-US" w:eastAsia="zh-CN"/>
                    </w:rPr>
                  </w:pPr>
                  <w:r>
                    <w:rPr>
                      <w:color w:val="000000"/>
                      <w:szCs w:val="21"/>
                    </w:rPr>
                    <w:t>/</w:t>
                  </w:r>
                </w:p>
              </w:tc>
              <w:tc>
                <w:tcPr>
                  <w:tcW w:w="1058"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default" w:ascii="宋体" w:hAnsi="宋体" w:eastAsia="宋体" w:cs="宋体"/>
                      <w:kern w:val="2"/>
                      <w:sz w:val="21"/>
                      <w:szCs w:val="21"/>
                      <w:lang w:val="en-US" w:eastAsia="zh-CN" w:bidi="ar-SA"/>
                    </w:rPr>
                  </w:pPr>
                  <w:r>
                    <w:rPr>
                      <w:rFonts w:hint="default" w:ascii="Times New Roman" w:hAnsi="Times New Roman" w:eastAsia="宋体" w:cs="Times New Roman"/>
                      <w:color w:val="000000"/>
                      <w:szCs w:val="21"/>
                    </w:rPr>
                    <w:t>&lt;</w:t>
                  </w:r>
                  <w:r>
                    <w:rPr>
                      <w:rFonts w:hint="eastAsia" w:ascii="Times New Roman" w:hAnsi="Times New Roman" w:eastAsia="宋体" w:cs="Times New Roman"/>
                      <w:color w:val="000000"/>
                      <w:szCs w:val="21"/>
                      <w:lang w:val="en-US" w:eastAsia="zh-CN"/>
                    </w:rPr>
                    <w:t>9.5</w:t>
                  </w:r>
                </w:p>
              </w:tc>
              <w:tc>
                <w:tcPr>
                  <w:tcW w:w="637" w:type="dxa"/>
                  <w:noWrap w:val="0"/>
                  <w:vAlign w:val="center"/>
                </w:tcPr>
                <w:p>
                  <w:pPr>
                    <w:keepNext w:val="0"/>
                    <w:keepLines w:val="0"/>
                    <w:pageBreakBefore w:val="0"/>
                    <w:widowControl w:val="0"/>
                    <w:kinsoku/>
                    <w:wordWrap/>
                    <w:overflowPunct/>
                    <w:topLinePunct w:val="0"/>
                    <w:bidi w:val="0"/>
                    <w:snapToGrid w:val="0"/>
                    <w:spacing w:line="280" w:lineRule="exact"/>
                    <w:jc w:val="center"/>
                    <w:textAlignment w:val="auto"/>
                    <w:rPr>
                      <w:rFonts w:hint="eastAsia"/>
                      <w:bCs/>
                      <w:szCs w:val="21"/>
                      <w:lang w:eastAsia="zh-CN"/>
                    </w:rPr>
                  </w:pPr>
                  <w:r>
                    <w:rPr>
                      <w:rFonts w:hint="eastAsia"/>
                      <w:bCs/>
                      <w:szCs w:val="21"/>
                    </w:rPr>
                    <w:t>达标</w:t>
                  </w:r>
                </w:p>
              </w:tc>
            </w:tr>
          </w:tbl>
          <w:p>
            <w:pPr>
              <w:spacing w:line="360" w:lineRule="auto"/>
              <w:outlineLvl w:val="1"/>
              <w:rPr>
                <w:rFonts w:hint="eastAsia"/>
                <w:b/>
                <w:bCs/>
                <w:sz w:val="24"/>
              </w:rPr>
            </w:pPr>
          </w:p>
          <w:p>
            <w:pPr>
              <w:spacing w:line="360" w:lineRule="auto"/>
              <w:outlineLvl w:val="1"/>
            </w:pPr>
            <w:r>
              <w:rPr>
                <w:rFonts w:hint="eastAsia"/>
                <w:b/>
                <w:bCs/>
                <w:sz w:val="24"/>
              </w:rPr>
              <w:t>3.</w:t>
            </w:r>
            <w:r>
              <w:rPr>
                <w:rFonts w:hint="eastAsia" w:ascii="宋体" w:hAnsi="宋体"/>
                <w:b/>
                <w:bCs/>
                <w:sz w:val="24"/>
              </w:rPr>
              <w:t>噪声监测结果</w:t>
            </w:r>
          </w:p>
          <w:p>
            <w:pPr>
              <w:pStyle w:val="6"/>
              <w:spacing w:line="360" w:lineRule="auto"/>
              <w:ind w:firstLine="0"/>
              <w:jc w:val="center"/>
              <w:rPr>
                <w:sz w:val="24"/>
                <w:szCs w:val="24"/>
              </w:rPr>
            </w:pPr>
            <w:r>
              <w:rPr>
                <w:sz w:val="24"/>
                <w:szCs w:val="24"/>
              </w:rPr>
              <w:t>表</w:t>
            </w:r>
            <w:r>
              <w:rPr>
                <w:rFonts w:hint="eastAsia"/>
                <w:sz w:val="24"/>
                <w:szCs w:val="24"/>
              </w:rPr>
              <w:t>7-2    厂界噪声监测</w:t>
            </w:r>
            <w:r>
              <w:rPr>
                <w:sz w:val="24"/>
                <w:szCs w:val="24"/>
              </w:rPr>
              <w:t>结</w:t>
            </w:r>
            <w:r>
              <w:rPr>
                <w:rFonts w:hint="eastAsia"/>
                <w:sz w:val="24"/>
                <w:szCs w:val="24"/>
              </w:rPr>
              <w:t>果</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771"/>
              <w:gridCol w:w="1074"/>
              <w:gridCol w:w="1183"/>
              <w:gridCol w:w="1242"/>
              <w:gridCol w:w="1539"/>
              <w:gridCol w:w="1575"/>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1" w:type="pct"/>
                  <w:gridSpan w:val="2"/>
                  <w:vMerge w:val="restart"/>
                  <w:tcBorders>
                    <w:top w:val="single" w:color="auto" w:sz="4" w:space="0"/>
                    <w:left w:val="single" w:color="auto" w:sz="4" w:space="0"/>
                    <w:right w:val="single" w:color="auto" w:sz="4" w:space="0"/>
                  </w:tcBorders>
                  <w:noWrap w:val="0"/>
                  <w:vAlign w:val="center"/>
                </w:tcPr>
                <w:p>
                  <w:pPr>
                    <w:jc w:val="center"/>
                    <w:rPr>
                      <w:b/>
                      <w:bCs w:val="0"/>
                      <w:color w:val="000000"/>
                      <w:szCs w:val="21"/>
                    </w:rPr>
                  </w:pPr>
                  <w:r>
                    <w:rPr>
                      <w:b/>
                      <w:bCs w:val="0"/>
                      <w:color w:val="000000"/>
                      <w:szCs w:val="21"/>
                    </w:rPr>
                    <w:t>检测</w:t>
                  </w:r>
                  <w:r>
                    <w:rPr>
                      <w:rFonts w:hint="eastAsia"/>
                      <w:b/>
                      <w:bCs w:val="0"/>
                      <w:color w:val="000000"/>
                      <w:szCs w:val="21"/>
                    </w:rPr>
                    <w:t>时间</w:t>
                  </w:r>
                </w:p>
              </w:tc>
              <w:tc>
                <w:tcPr>
                  <w:tcW w:w="2665" w:type="pct"/>
                  <w:gridSpan w:val="4"/>
                  <w:tcBorders>
                    <w:left w:val="single" w:color="auto" w:sz="4" w:space="0"/>
                    <w:right w:val="single" w:color="auto" w:sz="4" w:space="0"/>
                  </w:tcBorders>
                  <w:noWrap w:val="0"/>
                  <w:vAlign w:val="center"/>
                </w:tcPr>
                <w:p>
                  <w:pPr>
                    <w:snapToGrid w:val="0"/>
                    <w:jc w:val="center"/>
                    <w:rPr>
                      <w:rFonts w:hint="eastAsia"/>
                      <w:b/>
                      <w:bCs w:val="0"/>
                      <w:color w:val="000000"/>
                      <w:szCs w:val="21"/>
                    </w:rPr>
                  </w:pPr>
                  <w:r>
                    <w:rPr>
                      <w:rFonts w:hint="eastAsia"/>
                      <w:b/>
                      <w:bCs w:val="0"/>
                      <w:color w:val="000000"/>
                      <w:szCs w:val="21"/>
                    </w:rPr>
                    <w:t>检测结果</w:t>
                  </w:r>
                  <w:r>
                    <w:rPr>
                      <w:b/>
                      <w:bCs w:val="0"/>
                      <w:color w:val="000000"/>
                      <w:szCs w:val="21"/>
                    </w:rPr>
                    <w:t>dB</w:t>
                  </w:r>
                  <w:r>
                    <w:rPr>
                      <w:rFonts w:hint="eastAsia"/>
                      <w:b/>
                      <w:bCs w:val="0"/>
                      <w:color w:val="000000"/>
                      <w:szCs w:val="21"/>
                    </w:rPr>
                    <w:t>（</w:t>
                  </w:r>
                  <w:r>
                    <w:rPr>
                      <w:b/>
                      <w:bCs w:val="0"/>
                      <w:color w:val="000000"/>
                      <w:szCs w:val="21"/>
                    </w:rPr>
                    <w:t>A</w:t>
                  </w:r>
                  <w:r>
                    <w:rPr>
                      <w:rFonts w:hint="eastAsia"/>
                      <w:b/>
                      <w:bCs w:val="0"/>
                      <w:color w:val="000000"/>
                      <w:szCs w:val="21"/>
                    </w:rPr>
                    <w:t>）</w:t>
                  </w:r>
                </w:p>
              </w:tc>
              <w:tc>
                <w:tcPr>
                  <w:tcW w:w="833" w:type="pct"/>
                  <w:vMerge w:val="restart"/>
                  <w:tcBorders>
                    <w:left w:val="single" w:color="auto" w:sz="4" w:space="0"/>
                    <w:right w:val="single" w:color="auto" w:sz="4" w:space="0"/>
                  </w:tcBorders>
                  <w:noWrap w:val="0"/>
                  <w:vAlign w:val="center"/>
                </w:tcPr>
                <w:p>
                  <w:pPr>
                    <w:snapToGrid w:val="0"/>
                    <w:jc w:val="center"/>
                    <w:rPr>
                      <w:b/>
                      <w:bCs w:val="0"/>
                      <w:color w:val="000000"/>
                      <w:szCs w:val="21"/>
                    </w:rPr>
                  </w:pPr>
                  <w:r>
                    <w:rPr>
                      <w:rFonts w:hint="eastAsia"/>
                      <w:b/>
                      <w:bCs w:val="0"/>
                      <w:color w:val="000000"/>
                      <w:szCs w:val="21"/>
                    </w:rPr>
                    <w:t>执行标准及标准值</w:t>
                  </w:r>
                  <w:r>
                    <w:rPr>
                      <w:rFonts w:hint="eastAsia"/>
                      <w:b/>
                      <w:bCs w:val="0"/>
                      <w:szCs w:val="21"/>
                    </w:rPr>
                    <w:t>GB12348-2008</w:t>
                  </w:r>
                </w:p>
              </w:tc>
              <w:tc>
                <w:tcPr>
                  <w:tcW w:w="430" w:type="pct"/>
                  <w:vMerge w:val="restart"/>
                  <w:tcBorders>
                    <w:left w:val="single" w:color="auto" w:sz="4" w:space="0"/>
                    <w:right w:val="single" w:color="auto" w:sz="4" w:space="0"/>
                  </w:tcBorders>
                  <w:noWrap w:val="0"/>
                  <w:vAlign w:val="center"/>
                </w:tcPr>
                <w:p>
                  <w:pPr>
                    <w:jc w:val="center"/>
                    <w:rPr>
                      <w:b/>
                      <w:bCs w:val="0"/>
                      <w:color w:val="000000"/>
                      <w:szCs w:val="21"/>
                    </w:rPr>
                  </w:pPr>
                  <w:r>
                    <w:rPr>
                      <w:rFonts w:hint="eastAsia"/>
                      <w:b/>
                      <w:bCs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1" w:type="pct"/>
                  <w:gridSpan w:val="2"/>
                  <w:vMerge w:val="continue"/>
                  <w:tcBorders>
                    <w:left w:val="single" w:color="auto" w:sz="4" w:space="0"/>
                    <w:right w:val="single" w:color="auto" w:sz="4" w:space="0"/>
                  </w:tcBorders>
                  <w:noWrap w:val="0"/>
                  <w:vAlign w:val="center"/>
                </w:tcPr>
                <w:p>
                  <w:pPr>
                    <w:jc w:val="center"/>
                    <w:rPr>
                      <w:color w:val="000000"/>
                      <w:szCs w:val="21"/>
                    </w:rPr>
                  </w:pPr>
                </w:p>
              </w:tc>
              <w:tc>
                <w:tcPr>
                  <w:tcW w:w="568" w:type="pct"/>
                  <w:tcBorders>
                    <w:left w:val="single" w:color="auto" w:sz="4" w:space="0"/>
                    <w:right w:val="single" w:color="auto" w:sz="4" w:space="0"/>
                  </w:tcBorders>
                  <w:noWrap w:val="0"/>
                  <w:vAlign w:val="center"/>
                </w:tcPr>
                <w:p>
                  <w:pPr>
                    <w:jc w:val="center"/>
                    <w:rPr>
                      <w:b/>
                      <w:bCs/>
                      <w:szCs w:val="21"/>
                      <w:vertAlign w:val="superscript"/>
                    </w:rPr>
                  </w:pPr>
                  <w:r>
                    <w:rPr>
                      <w:b/>
                      <w:bCs/>
                      <w:color w:val="000000"/>
                      <w:szCs w:val="21"/>
                    </w:rPr>
                    <w:t>▲</w:t>
                  </w:r>
                  <w:r>
                    <w:rPr>
                      <w:b/>
                      <w:bCs/>
                      <w:szCs w:val="21"/>
                    </w:rPr>
                    <w:t>1</w:t>
                  </w:r>
                  <w:r>
                    <w:rPr>
                      <w:b/>
                      <w:bCs/>
                      <w:szCs w:val="21"/>
                      <w:vertAlign w:val="superscript"/>
                    </w:rPr>
                    <w:t>#</w:t>
                  </w:r>
                </w:p>
                <w:p>
                  <w:pPr>
                    <w:jc w:val="center"/>
                    <w:rPr>
                      <w:b/>
                      <w:bCs/>
                      <w:color w:val="000000"/>
                      <w:szCs w:val="21"/>
                    </w:rPr>
                  </w:pPr>
                  <w:r>
                    <w:rPr>
                      <w:rFonts w:hint="eastAsia"/>
                      <w:b/>
                      <w:bCs/>
                      <w:szCs w:val="21"/>
                    </w:rPr>
                    <w:t>东厂界</w:t>
                  </w:r>
                </w:p>
              </w:tc>
              <w:tc>
                <w:tcPr>
                  <w:tcW w:w="626" w:type="pct"/>
                  <w:tcBorders>
                    <w:left w:val="single" w:color="auto" w:sz="4" w:space="0"/>
                    <w:right w:val="single" w:color="auto" w:sz="4" w:space="0"/>
                  </w:tcBorders>
                  <w:noWrap w:val="0"/>
                  <w:vAlign w:val="center"/>
                </w:tcPr>
                <w:p>
                  <w:pPr>
                    <w:jc w:val="center"/>
                    <w:rPr>
                      <w:b/>
                      <w:bCs/>
                      <w:szCs w:val="21"/>
                      <w:vertAlign w:val="superscript"/>
                    </w:rPr>
                  </w:pPr>
                  <w:r>
                    <w:rPr>
                      <w:b/>
                      <w:bCs/>
                      <w:szCs w:val="21"/>
                    </w:rPr>
                    <w:t>▲2</w:t>
                  </w:r>
                  <w:r>
                    <w:rPr>
                      <w:b/>
                      <w:bCs/>
                      <w:szCs w:val="21"/>
                      <w:vertAlign w:val="superscript"/>
                    </w:rPr>
                    <w:t>#</w:t>
                  </w:r>
                </w:p>
                <w:p>
                  <w:pPr>
                    <w:jc w:val="center"/>
                    <w:rPr>
                      <w:b/>
                      <w:bCs/>
                      <w:color w:val="000000"/>
                      <w:szCs w:val="21"/>
                    </w:rPr>
                  </w:pPr>
                  <w:r>
                    <w:rPr>
                      <w:rFonts w:hint="eastAsia"/>
                      <w:b/>
                      <w:bCs/>
                      <w:szCs w:val="21"/>
                    </w:rPr>
                    <w:t>南厂界</w:t>
                  </w:r>
                </w:p>
              </w:tc>
              <w:tc>
                <w:tcPr>
                  <w:tcW w:w="657" w:type="pct"/>
                  <w:tcBorders>
                    <w:left w:val="single" w:color="auto" w:sz="4" w:space="0"/>
                    <w:right w:val="single" w:color="auto" w:sz="4" w:space="0"/>
                  </w:tcBorders>
                  <w:noWrap w:val="0"/>
                  <w:vAlign w:val="center"/>
                </w:tcPr>
                <w:p>
                  <w:pPr>
                    <w:jc w:val="center"/>
                    <w:rPr>
                      <w:b/>
                      <w:bCs/>
                      <w:szCs w:val="21"/>
                      <w:vertAlign w:val="superscript"/>
                    </w:rPr>
                  </w:pPr>
                  <w:r>
                    <w:rPr>
                      <w:b/>
                      <w:bCs/>
                      <w:szCs w:val="21"/>
                    </w:rPr>
                    <w:t>▲3</w:t>
                  </w:r>
                  <w:r>
                    <w:rPr>
                      <w:b/>
                      <w:bCs/>
                      <w:szCs w:val="21"/>
                      <w:vertAlign w:val="superscript"/>
                    </w:rPr>
                    <w:t>#</w:t>
                  </w:r>
                </w:p>
                <w:p>
                  <w:pPr>
                    <w:jc w:val="center"/>
                    <w:rPr>
                      <w:b/>
                      <w:bCs/>
                      <w:color w:val="000000"/>
                      <w:szCs w:val="21"/>
                    </w:rPr>
                  </w:pPr>
                  <w:r>
                    <w:rPr>
                      <w:rFonts w:hint="eastAsia"/>
                      <w:b/>
                      <w:bCs/>
                      <w:szCs w:val="21"/>
                    </w:rPr>
                    <w:t>西厂界</w:t>
                  </w:r>
                </w:p>
              </w:tc>
              <w:tc>
                <w:tcPr>
                  <w:tcW w:w="813" w:type="pct"/>
                  <w:tcBorders>
                    <w:left w:val="single" w:color="auto" w:sz="4" w:space="0"/>
                    <w:right w:val="single" w:color="auto" w:sz="4" w:space="0"/>
                  </w:tcBorders>
                  <w:noWrap w:val="0"/>
                  <w:vAlign w:val="center"/>
                </w:tcPr>
                <w:p>
                  <w:pPr>
                    <w:jc w:val="center"/>
                    <w:rPr>
                      <w:b/>
                      <w:bCs/>
                      <w:szCs w:val="21"/>
                      <w:vertAlign w:val="superscript"/>
                    </w:rPr>
                  </w:pPr>
                  <w:r>
                    <w:rPr>
                      <w:b/>
                      <w:bCs/>
                      <w:szCs w:val="21"/>
                    </w:rPr>
                    <w:t>▲3</w:t>
                  </w:r>
                  <w:r>
                    <w:rPr>
                      <w:b/>
                      <w:bCs/>
                      <w:szCs w:val="21"/>
                      <w:vertAlign w:val="superscript"/>
                    </w:rPr>
                    <w:t>#</w:t>
                  </w:r>
                </w:p>
                <w:p>
                  <w:pPr>
                    <w:jc w:val="center"/>
                    <w:rPr>
                      <w:rFonts w:hint="eastAsia"/>
                      <w:b/>
                      <w:bCs/>
                      <w:szCs w:val="21"/>
                    </w:rPr>
                  </w:pPr>
                  <w:r>
                    <w:rPr>
                      <w:rFonts w:hint="eastAsia"/>
                      <w:b/>
                      <w:bCs/>
                      <w:szCs w:val="21"/>
                      <w:lang w:val="en-US" w:eastAsia="zh-CN"/>
                    </w:rPr>
                    <w:t>北</w:t>
                  </w:r>
                  <w:r>
                    <w:rPr>
                      <w:rFonts w:hint="eastAsia"/>
                      <w:b/>
                      <w:bCs/>
                      <w:szCs w:val="21"/>
                    </w:rPr>
                    <w:t>厂界</w:t>
                  </w:r>
                </w:p>
              </w:tc>
              <w:tc>
                <w:tcPr>
                  <w:tcW w:w="833" w:type="pct"/>
                  <w:vMerge w:val="continue"/>
                  <w:tcBorders>
                    <w:left w:val="single" w:color="auto" w:sz="4" w:space="0"/>
                    <w:right w:val="single" w:color="auto" w:sz="4" w:space="0"/>
                  </w:tcBorders>
                  <w:noWrap w:val="0"/>
                  <w:vAlign w:val="center"/>
                </w:tcPr>
                <w:p>
                  <w:pPr>
                    <w:jc w:val="center"/>
                    <w:rPr>
                      <w:rFonts w:hint="eastAsia"/>
                      <w:color w:val="000000"/>
                      <w:szCs w:val="21"/>
                    </w:rPr>
                  </w:pPr>
                </w:p>
              </w:tc>
              <w:tc>
                <w:tcPr>
                  <w:tcW w:w="430" w:type="pct"/>
                  <w:vMerge w:val="continue"/>
                  <w:tcBorders>
                    <w:left w:val="single" w:color="auto" w:sz="4" w:space="0"/>
                    <w:right w:val="single" w:color="auto" w:sz="4" w:space="0"/>
                  </w:tcBorders>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663" w:type="pct"/>
                  <w:vMerge w:val="restart"/>
                  <w:tcBorders>
                    <w:top w:val="single" w:color="auto" w:sz="4" w:space="0"/>
                    <w:left w:val="single" w:color="auto" w:sz="4" w:space="0"/>
                    <w:right w:val="single" w:color="auto" w:sz="4" w:space="0"/>
                  </w:tcBorders>
                  <w:noWrap w:val="0"/>
                  <w:vAlign w:val="center"/>
                </w:tcPr>
                <w:p>
                  <w:pPr>
                    <w:spacing w:line="276" w:lineRule="auto"/>
                    <w:jc w:val="center"/>
                    <w:rPr>
                      <w:rFonts w:hint="default" w:eastAsia="宋体"/>
                      <w:color w:val="000000"/>
                      <w:szCs w:val="21"/>
                      <w:lang w:val="en-US" w:eastAsia="zh-CN"/>
                    </w:rPr>
                  </w:pPr>
                  <w:r>
                    <w:rPr>
                      <w:rFonts w:hint="eastAsia"/>
                    </w:rPr>
                    <w:t>2019.</w:t>
                  </w:r>
                  <w:r>
                    <w:rPr>
                      <w:rFonts w:hint="eastAsia"/>
                      <w:lang w:val="en-US" w:eastAsia="zh-CN"/>
                    </w:rPr>
                    <w:t>12.14</w:t>
                  </w:r>
                </w:p>
              </w:tc>
              <w:tc>
                <w:tcPr>
                  <w:tcW w:w="40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szCs w:val="21"/>
                    </w:rPr>
                  </w:pPr>
                  <w:r>
                    <w:rPr>
                      <w:rFonts w:hint="eastAsia"/>
                      <w:bCs/>
                      <w:color w:val="000000"/>
                      <w:szCs w:val="21"/>
                    </w:rPr>
                    <w:t>昼间</w:t>
                  </w:r>
                </w:p>
              </w:tc>
              <w:tc>
                <w:tcPr>
                  <w:tcW w:w="568" w:type="pct"/>
                  <w:tcBorders>
                    <w:left w:val="single" w:color="auto" w:sz="4" w:space="0"/>
                    <w:right w:val="single" w:color="auto" w:sz="4" w:space="0"/>
                  </w:tcBorders>
                  <w:noWrap w:val="0"/>
                  <w:vAlign w:val="center"/>
                </w:tcPr>
                <w:p>
                  <w:pPr>
                    <w:snapToGrid w:val="0"/>
                    <w:jc w:val="center"/>
                    <w:rPr>
                      <w:rFonts w:hint="default" w:eastAsia="宋体"/>
                      <w:color w:val="000000"/>
                      <w:szCs w:val="21"/>
                      <w:lang w:val="en-US" w:eastAsia="zh-CN"/>
                    </w:rPr>
                  </w:pPr>
                  <w:r>
                    <w:rPr>
                      <w:rFonts w:hint="eastAsia"/>
                      <w:color w:val="000000"/>
                      <w:szCs w:val="21"/>
                      <w:lang w:val="en-US" w:eastAsia="zh-CN"/>
                    </w:rPr>
                    <w:t>56.3</w:t>
                  </w:r>
                </w:p>
              </w:tc>
              <w:tc>
                <w:tcPr>
                  <w:tcW w:w="626"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55.7</w:t>
                  </w:r>
                </w:p>
              </w:tc>
              <w:tc>
                <w:tcPr>
                  <w:tcW w:w="657"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57.3</w:t>
                  </w:r>
                </w:p>
              </w:tc>
              <w:tc>
                <w:tcPr>
                  <w:tcW w:w="813"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56.6</w:t>
                  </w:r>
                </w:p>
              </w:tc>
              <w:tc>
                <w:tcPr>
                  <w:tcW w:w="833" w:type="pct"/>
                  <w:tcBorders>
                    <w:left w:val="single" w:color="auto" w:sz="4" w:space="0"/>
                    <w:right w:val="single" w:color="auto" w:sz="4" w:space="0"/>
                  </w:tcBorders>
                  <w:noWrap w:val="0"/>
                  <w:vAlign w:val="center"/>
                </w:tcPr>
                <w:p>
                  <w:pPr>
                    <w:jc w:val="center"/>
                    <w:rPr>
                      <w:color w:val="000000"/>
                      <w:szCs w:val="21"/>
                    </w:rPr>
                  </w:pPr>
                  <w:r>
                    <w:rPr>
                      <w:bCs/>
                      <w:szCs w:val="21"/>
                    </w:rPr>
                    <w:t>≤</w:t>
                  </w:r>
                  <w:r>
                    <w:rPr>
                      <w:rFonts w:hint="eastAsia"/>
                      <w:bCs/>
                      <w:szCs w:val="21"/>
                    </w:rPr>
                    <w:t>60</w:t>
                  </w:r>
                </w:p>
              </w:tc>
              <w:tc>
                <w:tcPr>
                  <w:tcW w:w="430" w:type="pct"/>
                  <w:tcBorders>
                    <w:left w:val="single" w:color="auto" w:sz="4" w:space="0"/>
                    <w:right w:val="single" w:color="auto" w:sz="4" w:space="0"/>
                  </w:tcBorders>
                  <w:noWrap w:val="0"/>
                  <w:vAlign w:val="center"/>
                </w:tcPr>
                <w:p>
                  <w:pPr>
                    <w:snapToGrid w:val="0"/>
                    <w:jc w:val="center"/>
                    <w:rPr>
                      <w:color w:val="000000"/>
                      <w:szCs w:val="21"/>
                    </w:rPr>
                  </w:pPr>
                  <w:r>
                    <w:rPr>
                      <w:rFonts w:hint="eastAsia"/>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663" w:type="pct"/>
                  <w:vMerge w:val="continue"/>
                  <w:tcBorders>
                    <w:left w:val="single" w:color="auto" w:sz="4" w:space="0"/>
                    <w:right w:val="single" w:color="auto" w:sz="4" w:space="0"/>
                  </w:tcBorders>
                  <w:noWrap w:val="0"/>
                  <w:vAlign w:val="center"/>
                </w:tcPr>
                <w:p>
                  <w:pPr>
                    <w:spacing w:line="276" w:lineRule="auto"/>
                    <w:jc w:val="center"/>
                    <w:rPr>
                      <w:rFonts w:hint="eastAsia"/>
                    </w:rPr>
                  </w:pPr>
                </w:p>
              </w:tc>
              <w:tc>
                <w:tcPr>
                  <w:tcW w:w="40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bCs/>
                      <w:color w:val="000000"/>
                      <w:szCs w:val="21"/>
                    </w:rPr>
                  </w:pPr>
                  <w:r>
                    <w:rPr>
                      <w:rFonts w:hint="eastAsia"/>
                      <w:bCs/>
                      <w:color w:val="000000"/>
                      <w:szCs w:val="21"/>
                    </w:rPr>
                    <w:t>夜间</w:t>
                  </w:r>
                </w:p>
              </w:tc>
              <w:tc>
                <w:tcPr>
                  <w:tcW w:w="568" w:type="pct"/>
                  <w:tcBorders>
                    <w:left w:val="single" w:color="auto" w:sz="4" w:space="0"/>
                    <w:right w:val="single" w:color="auto" w:sz="4" w:space="0"/>
                  </w:tcBorders>
                  <w:noWrap w:val="0"/>
                  <w:vAlign w:val="center"/>
                </w:tcPr>
                <w:p>
                  <w:pPr>
                    <w:snapToGrid w:val="0"/>
                    <w:jc w:val="center"/>
                    <w:rPr>
                      <w:rFonts w:hint="default" w:eastAsia="宋体"/>
                      <w:color w:val="000000"/>
                      <w:szCs w:val="21"/>
                      <w:lang w:val="en-US" w:eastAsia="zh-CN"/>
                    </w:rPr>
                  </w:pPr>
                  <w:r>
                    <w:rPr>
                      <w:rFonts w:hint="eastAsia"/>
                      <w:color w:val="000000"/>
                      <w:szCs w:val="21"/>
                      <w:lang w:val="en-US" w:eastAsia="zh-CN"/>
                    </w:rPr>
                    <w:t>47.8</w:t>
                  </w:r>
                </w:p>
              </w:tc>
              <w:tc>
                <w:tcPr>
                  <w:tcW w:w="626"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46.8</w:t>
                  </w:r>
                </w:p>
              </w:tc>
              <w:tc>
                <w:tcPr>
                  <w:tcW w:w="657"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49.0</w:t>
                  </w:r>
                </w:p>
              </w:tc>
              <w:tc>
                <w:tcPr>
                  <w:tcW w:w="813"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49.3</w:t>
                  </w:r>
                </w:p>
              </w:tc>
              <w:tc>
                <w:tcPr>
                  <w:tcW w:w="833" w:type="pct"/>
                  <w:tcBorders>
                    <w:left w:val="single" w:color="auto" w:sz="4" w:space="0"/>
                    <w:right w:val="single" w:color="auto" w:sz="4" w:space="0"/>
                  </w:tcBorders>
                  <w:noWrap w:val="0"/>
                  <w:vAlign w:val="center"/>
                </w:tcPr>
                <w:p>
                  <w:pPr>
                    <w:jc w:val="center"/>
                    <w:rPr>
                      <w:color w:val="000000"/>
                      <w:szCs w:val="21"/>
                    </w:rPr>
                  </w:pPr>
                  <w:r>
                    <w:rPr>
                      <w:bCs/>
                      <w:szCs w:val="21"/>
                    </w:rPr>
                    <w:t>≤</w:t>
                  </w:r>
                  <w:r>
                    <w:rPr>
                      <w:rFonts w:hint="eastAsia"/>
                      <w:bCs/>
                      <w:szCs w:val="21"/>
                    </w:rPr>
                    <w:t>50</w:t>
                  </w:r>
                </w:p>
              </w:tc>
              <w:tc>
                <w:tcPr>
                  <w:tcW w:w="430" w:type="pct"/>
                  <w:tcBorders>
                    <w:left w:val="single" w:color="auto" w:sz="4" w:space="0"/>
                    <w:right w:val="single" w:color="auto" w:sz="4" w:space="0"/>
                  </w:tcBorders>
                  <w:noWrap w:val="0"/>
                  <w:vAlign w:val="center"/>
                </w:tcPr>
                <w:p>
                  <w:pPr>
                    <w:snapToGrid w:val="0"/>
                    <w:jc w:val="center"/>
                    <w:rPr>
                      <w:color w:val="000000"/>
                      <w:szCs w:val="21"/>
                    </w:rPr>
                  </w:pPr>
                  <w:r>
                    <w:rPr>
                      <w:rFonts w:hint="eastAsia"/>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663" w:type="pct"/>
                  <w:vMerge w:val="restart"/>
                  <w:tcBorders>
                    <w:left w:val="single" w:color="auto" w:sz="4" w:space="0"/>
                    <w:right w:val="single" w:color="auto" w:sz="4" w:space="0"/>
                  </w:tcBorders>
                  <w:noWrap w:val="0"/>
                  <w:vAlign w:val="center"/>
                </w:tcPr>
                <w:p>
                  <w:pPr>
                    <w:spacing w:line="276" w:lineRule="auto"/>
                    <w:jc w:val="center"/>
                    <w:rPr>
                      <w:rFonts w:hint="default"/>
                      <w:lang w:val="en-US"/>
                    </w:rPr>
                  </w:pPr>
                  <w:r>
                    <w:rPr>
                      <w:rFonts w:hint="eastAsia"/>
                    </w:rPr>
                    <w:t>2019.</w:t>
                  </w:r>
                  <w:r>
                    <w:rPr>
                      <w:rFonts w:hint="eastAsia"/>
                      <w:lang w:val="en-US" w:eastAsia="zh-CN"/>
                    </w:rPr>
                    <w:t>12.15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kern w:val="2"/>
                      <w:sz w:val="21"/>
                      <w:szCs w:val="21"/>
                      <w:lang w:val="en-US" w:eastAsia="zh-CN" w:bidi="ar-SA"/>
                    </w:rPr>
                  </w:pPr>
                  <w:r>
                    <w:rPr>
                      <w:rFonts w:hint="eastAsia"/>
                      <w:bCs/>
                      <w:color w:val="000000"/>
                      <w:szCs w:val="21"/>
                    </w:rPr>
                    <w:t>昼间</w:t>
                  </w:r>
                </w:p>
              </w:tc>
              <w:tc>
                <w:tcPr>
                  <w:tcW w:w="568" w:type="pct"/>
                  <w:tcBorders>
                    <w:left w:val="single" w:color="auto" w:sz="4" w:space="0"/>
                    <w:right w:val="single" w:color="auto" w:sz="4" w:space="0"/>
                  </w:tcBorders>
                  <w:noWrap w:val="0"/>
                  <w:vAlign w:val="center"/>
                </w:tcPr>
                <w:p>
                  <w:pPr>
                    <w:snapToGrid w:val="0"/>
                    <w:jc w:val="center"/>
                    <w:rPr>
                      <w:rFonts w:hint="default" w:eastAsia="宋体"/>
                      <w:color w:val="000000"/>
                      <w:szCs w:val="21"/>
                      <w:lang w:val="en-US" w:eastAsia="zh-CN"/>
                    </w:rPr>
                  </w:pPr>
                  <w:r>
                    <w:rPr>
                      <w:rFonts w:hint="eastAsia"/>
                      <w:color w:val="000000"/>
                      <w:szCs w:val="21"/>
                      <w:lang w:val="en-US" w:eastAsia="zh-CN"/>
                    </w:rPr>
                    <w:t>56.8</w:t>
                  </w:r>
                </w:p>
              </w:tc>
              <w:tc>
                <w:tcPr>
                  <w:tcW w:w="626"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55.9</w:t>
                  </w:r>
                </w:p>
              </w:tc>
              <w:tc>
                <w:tcPr>
                  <w:tcW w:w="657"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57.7</w:t>
                  </w:r>
                </w:p>
              </w:tc>
              <w:tc>
                <w:tcPr>
                  <w:tcW w:w="813"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56.5</w:t>
                  </w:r>
                </w:p>
              </w:tc>
              <w:tc>
                <w:tcPr>
                  <w:tcW w:w="833" w:type="pct"/>
                  <w:tcBorders>
                    <w:left w:val="single" w:color="auto" w:sz="4" w:space="0"/>
                    <w:right w:val="single" w:color="auto" w:sz="4" w:space="0"/>
                  </w:tcBorders>
                  <w:noWrap w:val="0"/>
                  <w:vAlign w:val="center"/>
                </w:tcPr>
                <w:p>
                  <w:pPr>
                    <w:jc w:val="center"/>
                    <w:rPr>
                      <w:color w:val="000000"/>
                      <w:kern w:val="2"/>
                      <w:sz w:val="21"/>
                      <w:szCs w:val="21"/>
                      <w:lang w:val="en-US" w:eastAsia="zh-CN" w:bidi="ar-SA"/>
                    </w:rPr>
                  </w:pPr>
                  <w:r>
                    <w:rPr>
                      <w:bCs/>
                      <w:szCs w:val="21"/>
                    </w:rPr>
                    <w:t>≤</w:t>
                  </w:r>
                  <w:r>
                    <w:rPr>
                      <w:rFonts w:hint="eastAsia"/>
                      <w:bCs/>
                      <w:szCs w:val="21"/>
                    </w:rPr>
                    <w:t>60</w:t>
                  </w:r>
                </w:p>
              </w:tc>
              <w:tc>
                <w:tcPr>
                  <w:tcW w:w="430" w:type="pct"/>
                  <w:tcBorders>
                    <w:left w:val="single" w:color="auto" w:sz="4" w:space="0"/>
                    <w:right w:val="single" w:color="auto" w:sz="4" w:space="0"/>
                  </w:tcBorders>
                  <w:noWrap w:val="0"/>
                  <w:vAlign w:val="center"/>
                </w:tcPr>
                <w:p>
                  <w:pPr>
                    <w:snapToGrid w:val="0"/>
                    <w:jc w:val="center"/>
                    <w:rPr>
                      <w:rFonts w:hint="eastAsia"/>
                      <w:color w:val="000000"/>
                      <w:kern w:val="2"/>
                      <w:sz w:val="21"/>
                      <w:szCs w:val="21"/>
                      <w:lang w:val="en-US" w:eastAsia="zh-CN" w:bidi="ar-SA"/>
                    </w:rPr>
                  </w:pPr>
                  <w:r>
                    <w:rPr>
                      <w:rFonts w:hint="eastAsia"/>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663" w:type="pct"/>
                  <w:vMerge w:val="continue"/>
                  <w:tcBorders>
                    <w:left w:val="single" w:color="auto" w:sz="4" w:space="0"/>
                    <w:right w:val="single" w:color="auto" w:sz="4" w:space="0"/>
                  </w:tcBorders>
                  <w:noWrap w:val="0"/>
                  <w:vAlign w:val="center"/>
                </w:tcPr>
                <w:p>
                  <w:pPr>
                    <w:spacing w:line="276" w:lineRule="auto"/>
                    <w:jc w:val="center"/>
                    <w:rPr>
                      <w:rFonts w:hint="eastAsia"/>
                    </w:rPr>
                  </w:pPr>
                </w:p>
              </w:tc>
              <w:tc>
                <w:tcPr>
                  <w:tcW w:w="40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bCs/>
                      <w:color w:val="000000"/>
                      <w:kern w:val="2"/>
                      <w:sz w:val="21"/>
                      <w:szCs w:val="21"/>
                      <w:lang w:val="en-US" w:eastAsia="zh-CN" w:bidi="ar-SA"/>
                    </w:rPr>
                  </w:pPr>
                  <w:r>
                    <w:rPr>
                      <w:rFonts w:hint="eastAsia"/>
                      <w:bCs/>
                      <w:color w:val="000000"/>
                      <w:szCs w:val="21"/>
                    </w:rPr>
                    <w:t>夜间</w:t>
                  </w:r>
                </w:p>
              </w:tc>
              <w:tc>
                <w:tcPr>
                  <w:tcW w:w="568" w:type="pct"/>
                  <w:tcBorders>
                    <w:left w:val="single" w:color="auto" w:sz="4" w:space="0"/>
                    <w:right w:val="single" w:color="auto" w:sz="4" w:space="0"/>
                  </w:tcBorders>
                  <w:noWrap w:val="0"/>
                  <w:vAlign w:val="center"/>
                </w:tcPr>
                <w:p>
                  <w:pPr>
                    <w:snapToGrid w:val="0"/>
                    <w:jc w:val="center"/>
                    <w:rPr>
                      <w:rFonts w:hint="default" w:eastAsia="宋体"/>
                      <w:color w:val="000000"/>
                      <w:szCs w:val="21"/>
                      <w:lang w:val="en-US" w:eastAsia="zh-CN"/>
                    </w:rPr>
                  </w:pPr>
                  <w:r>
                    <w:rPr>
                      <w:rFonts w:hint="eastAsia"/>
                      <w:color w:val="000000"/>
                      <w:szCs w:val="21"/>
                      <w:lang w:val="en-US" w:eastAsia="zh-CN"/>
                    </w:rPr>
                    <w:t>47.0</w:t>
                  </w:r>
                </w:p>
              </w:tc>
              <w:tc>
                <w:tcPr>
                  <w:tcW w:w="626"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47.7</w:t>
                  </w:r>
                </w:p>
              </w:tc>
              <w:tc>
                <w:tcPr>
                  <w:tcW w:w="657"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48.4</w:t>
                  </w:r>
                </w:p>
              </w:tc>
              <w:tc>
                <w:tcPr>
                  <w:tcW w:w="813" w:type="pct"/>
                  <w:tcBorders>
                    <w:left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49.0</w:t>
                  </w:r>
                </w:p>
              </w:tc>
              <w:tc>
                <w:tcPr>
                  <w:tcW w:w="833" w:type="pct"/>
                  <w:tcBorders>
                    <w:left w:val="single" w:color="auto" w:sz="4" w:space="0"/>
                    <w:right w:val="single" w:color="auto" w:sz="4" w:space="0"/>
                  </w:tcBorders>
                  <w:noWrap w:val="0"/>
                  <w:vAlign w:val="center"/>
                </w:tcPr>
                <w:p>
                  <w:pPr>
                    <w:jc w:val="center"/>
                    <w:rPr>
                      <w:color w:val="000000"/>
                      <w:kern w:val="2"/>
                      <w:sz w:val="21"/>
                      <w:szCs w:val="21"/>
                      <w:lang w:val="en-US" w:eastAsia="zh-CN" w:bidi="ar-SA"/>
                    </w:rPr>
                  </w:pPr>
                  <w:r>
                    <w:rPr>
                      <w:bCs/>
                      <w:szCs w:val="21"/>
                    </w:rPr>
                    <w:t>≤</w:t>
                  </w:r>
                  <w:r>
                    <w:rPr>
                      <w:rFonts w:hint="eastAsia"/>
                      <w:bCs/>
                      <w:szCs w:val="21"/>
                    </w:rPr>
                    <w:t>50</w:t>
                  </w:r>
                </w:p>
              </w:tc>
              <w:tc>
                <w:tcPr>
                  <w:tcW w:w="430" w:type="pct"/>
                  <w:tcBorders>
                    <w:left w:val="single" w:color="auto" w:sz="4" w:space="0"/>
                    <w:right w:val="single" w:color="auto" w:sz="4" w:space="0"/>
                  </w:tcBorders>
                  <w:noWrap w:val="0"/>
                  <w:vAlign w:val="center"/>
                </w:tcPr>
                <w:p>
                  <w:pPr>
                    <w:snapToGrid w:val="0"/>
                    <w:jc w:val="center"/>
                    <w:rPr>
                      <w:rFonts w:hint="eastAsia"/>
                      <w:color w:val="000000"/>
                      <w:kern w:val="2"/>
                      <w:sz w:val="21"/>
                      <w:szCs w:val="21"/>
                      <w:lang w:val="en-US" w:eastAsia="zh-CN" w:bidi="ar-SA"/>
                    </w:rPr>
                  </w:pPr>
                  <w:r>
                    <w:rPr>
                      <w:rFonts w:hint="eastAsia"/>
                      <w:color w:val="000000"/>
                      <w:szCs w:val="21"/>
                    </w:rPr>
                    <w:t>达标</w:t>
                  </w:r>
                </w:p>
              </w:tc>
            </w:tr>
          </w:tbl>
          <w:p>
            <w:pPr>
              <w:spacing w:beforeLines="20" w:line="360" w:lineRule="auto"/>
              <w:rPr>
                <w:rFonts w:hint="default" w:ascii="宋体" w:hAnsi="宋体"/>
                <w:sz w:val="30"/>
                <w:szCs w:val="30"/>
                <w:vertAlign w:val="baseline"/>
                <w:lang w:val="en-US" w:eastAsia="zh-CN"/>
              </w:rPr>
            </w:pPr>
          </w:p>
        </w:tc>
      </w:tr>
    </w:tbl>
    <w:p>
      <w:pPr>
        <w:spacing w:beforeLines="20" w:line="360" w:lineRule="auto"/>
        <w:rPr>
          <w:rFonts w:hint="default" w:ascii="宋体" w:hAnsi="宋体"/>
          <w:sz w:val="30"/>
          <w:szCs w:val="30"/>
          <w:lang w:val="en-US" w:eastAsia="zh-CN"/>
        </w:rPr>
      </w:pPr>
    </w:p>
    <w:p>
      <w:pPr>
        <w:spacing w:beforeLines="20" w:line="360" w:lineRule="auto"/>
        <w:rPr>
          <w:rFonts w:hint="eastAsia" w:ascii="宋体" w:hAnsi="宋体"/>
          <w:sz w:val="30"/>
          <w:szCs w:val="30"/>
        </w:rPr>
      </w:pPr>
    </w:p>
    <w:p>
      <w:pPr>
        <w:spacing w:beforeLines="20" w:line="360" w:lineRule="auto"/>
        <w:rPr>
          <w:rFonts w:ascii="宋体" w:hAnsi="宋体"/>
          <w:sz w:val="30"/>
          <w:szCs w:val="30"/>
        </w:rPr>
      </w:pPr>
      <w:r>
        <w:rPr>
          <w:rFonts w:hint="eastAsia" w:ascii="宋体" w:hAnsi="宋体"/>
          <w:sz w:val="30"/>
          <w:szCs w:val="30"/>
        </w:rPr>
        <w:t>表八</w:t>
      </w:r>
    </w:p>
    <w:tbl>
      <w:tblPr>
        <w:tblStyle w:val="18"/>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0" w:hRule="exact"/>
          <w:jc w:val="center"/>
        </w:trPr>
        <w:tc>
          <w:tcPr>
            <w:tcW w:w="9202" w:type="dxa"/>
          </w:tcPr>
          <w:p>
            <w:pPr>
              <w:pStyle w:val="3"/>
              <w:spacing w:line="360" w:lineRule="auto"/>
              <w:jc w:val="left"/>
              <w:rPr>
                <w:b/>
                <w:sz w:val="24"/>
              </w:rPr>
            </w:pPr>
            <w:bookmarkStart w:id="5" w:name="_Toc504667678"/>
            <w:r>
              <w:rPr>
                <w:b/>
                <w:sz w:val="24"/>
              </w:rPr>
              <w:t>验收监测结论</w:t>
            </w:r>
            <w:bookmarkEnd w:id="5"/>
          </w:p>
          <w:p>
            <w:pPr>
              <w:spacing w:line="360" w:lineRule="auto"/>
              <w:outlineLvl w:val="1"/>
              <w:rPr>
                <w:b/>
                <w:sz w:val="24"/>
              </w:rPr>
            </w:pPr>
            <w:bookmarkStart w:id="6" w:name="_Toc504667679"/>
            <w:r>
              <w:rPr>
                <w:b/>
                <w:sz w:val="24"/>
              </w:rPr>
              <w:t>1.结论</w:t>
            </w:r>
            <w:bookmarkEnd w:id="6"/>
          </w:p>
          <w:p>
            <w:pPr>
              <w:keepNext w:val="0"/>
              <w:keepLines w:val="0"/>
              <w:pageBreakBefore w:val="0"/>
              <w:widowControl/>
              <w:suppressLineNumbers w:val="0"/>
              <w:kinsoku/>
              <w:wordWrap/>
              <w:overflowPunct/>
              <w:topLinePunct w:val="0"/>
              <w:autoSpaceDE/>
              <w:autoSpaceDN/>
              <w:bidi w:val="0"/>
              <w:adjustRightInd/>
              <w:snapToGrid/>
              <w:spacing w:line="440" w:lineRule="exact"/>
              <w:ind w:firstLine="464" w:firstLineChars="200"/>
              <w:jc w:val="left"/>
              <w:textAlignment w:val="auto"/>
              <w:rPr>
                <w:spacing w:val="-4"/>
                <w:sz w:val="24"/>
              </w:rPr>
            </w:pPr>
            <w:r>
              <w:rPr>
                <w:spacing w:val="-4"/>
                <w:sz w:val="24"/>
              </w:rPr>
              <w:t>受</w:t>
            </w:r>
            <w:r>
              <w:rPr>
                <w:rFonts w:hint="eastAsia"/>
                <w:sz w:val="24"/>
                <w:lang w:eastAsia="zh-CN"/>
              </w:rPr>
              <w:t>河北华阳供热有限公司</w:t>
            </w:r>
            <w:r>
              <w:rPr>
                <w:spacing w:val="-4"/>
                <w:sz w:val="24"/>
              </w:rPr>
              <w:t>委托，</w:t>
            </w:r>
            <w:r>
              <w:rPr>
                <w:rFonts w:hint="eastAsia"/>
                <w:spacing w:val="-4"/>
                <w:sz w:val="24"/>
                <w:lang w:eastAsia="zh-CN"/>
              </w:rPr>
              <w:t>河北欣蓝环境科技有限公司</w:t>
            </w:r>
            <w:r>
              <w:rPr>
                <w:spacing w:val="-4"/>
                <w:sz w:val="24"/>
              </w:rPr>
              <w:t>于</w:t>
            </w:r>
            <w:r>
              <w:rPr>
                <w:rFonts w:hint="eastAsia"/>
                <w:sz w:val="24"/>
                <w:szCs w:val="24"/>
                <w:highlight w:val="none"/>
              </w:rPr>
              <w:t>2019年</w:t>
            </w:r>
            <w:r>
              <w:rPr>
                <w:rFonts w:hint="eastAsia"/>
                <w:sz w:val="24"/>
                <w:szCs w:val="24"/>
                <w:highlight w:val="none"/>
                <w:lang w:val="en-US" w:eastAsia="zh-CN"/>
              </w:rPr>
              <w:t>11</w:t>
            </w:r>
            <w:r>
              <w:rPr>
                <w:rFonts w:hint="eastAsia"/>
                <w:sz w:val="24"/>
                <w:szCs w:val="24"/>
                <w:highlight w:val="none"/>
              </w:rPr>
              <w:t>月</w:t>
            </w:r>
            <w:r>
              <w:rPr>
                <w:rFonts w:hint="eastAsia"/>
                <w:sz w:val="24"/>
                <w:szCs w:val="24"/>
                <w:highlight w:val="none"/>
                <w:lang w:val="en-US" w:eastAsia="zh-CN"/>
              </w:rPr>
              <w:t>13</w:t>
            </w:r>
            <w:r>
              <w:rPr>
                <w:rFonts w:hint="eastAsia"/>
                <w:sz w:val="24"/>
                <w:szCs w:val="24"/>
                <w:highlight w:val="none"/>
              </w:rPr>
              <w:t>日、</w:t>
            </w:r>
            <w:r>
              <w:rPr>
                <w:rFonts w:hint="eastAsia"/>
                <w:sz w:val="24"/>
                <w:szCs w:val="24"/>
                <w:highlight w:val="none"/>
                <w:lang w:val="en-US" w:eastAsia="zh-CN"/>
              </w:rPr>
              <w:t>11月14</w:t>
            </w:r>
            <w:r>
              <w:rPr>
                <w:rFonts w:hint="eastAsia"/>
                <w:sz w:val="24"/>
                <w:szCs w:val="24"/>
                <w:highlight w:val="none"/>
              </w:rPr>
              <w:t>日</w:t>
            </w:r>
            <w:r>
              <w:rPr>
                <w:rFonts w:hint="eastAsia"/>
                <w:sz w:val="24"/>
                <w:szCs w:val="24"/>
                <w:highlight w:val="none"/>
                <w:lang w:val="en-US" w:eastAsia="zh-CN"/>
              </w:rPr>
              <w:t>（检测1#炉）</w:t>
            </w:r>
            <w:r>
              <w:rPr>
                <w:rFonts w:hint="eastAsia"/>
                <w:sz w:val="24"/>
                <w:szCs w:val="24"/>
                <w:highlight w:val="none"/>
              </w:rPr>
              <w:t>，2019年</w:t>
            </w:r>
            <w:r>
              <w:rPr>
                <w:rFonts w:hint="eastAsia"/>
                <w:sz w:val="24"/>
                <w:szCs w:val="24"/>
                <w:highlight w:val="none"/>
                <w:lang w:val="en-US" w:eastAsia="zh-CN"/>
              </w:rPr>
              <w:t>12</w:t>
            </w:r>
            <w:r>
              <w:rPr>
                <w:rFonts w:hint="eastAsia"/>
                <w:sz w:val="24"/>
                <w:szCs w:val="24"/>
                <w:highlight w:val="none"/>
              </w:rPr>
              <w:t>月</w:t>
            </w:r>
            <w:r>
              <w:rPr>
                <w:rFonts w:hint="eastAsia"/>
                <w:sz w:val="24"/>
                <w:szCs w:val="24"/>
                <w:highlight w:val="none"/>
                <w:lang w:val="en-US" w:eastAsia="zh-CN"/>
              </w:rPr>
              <w:t>14</w:t>
            </w:r>
            <w:r>
              <w:rPr>
                <w:rFonts w:hint="eastAsia"/>
                <w:sz w:val="24"/>
                <w:szCs w:val="24"/>
                <w:highlight w:val="none"/>
              </w:rPr>
              <w:t>日、</w:t>
            </w:r>
            <w:r>
              <w:rPr>
                <w:rFonts w:hint="eastAsia"/>
                <w:sz w:val="24"/>
                <w:szCs w:val="24"/>
                <w:highlight w:val="none"/>
                <w:lang w:val="en-US" w:eastAsia="zh-CN"/>
              </w:rPr>
              <w:t>12月15</w:t>
            </w:r>
            <w:r>
              <w:rPr>
                <w:rFonts w:hint="eastAsia"/>
                <w:sz w:val="24"/>
                <w:szCs w:val="24"/>
                <w:highlight w:val="none"/>
              </w:rPr>
              <w:t>日</w:t>
            </w:r>
            <w:r>
              <w:rPr>
                <w:rFonts w:hint="eastAsia"/>
                <w:sz w:val="24"/>
                <w:szCs w:val="24"/>
                <w:highlight w:val="none"/>
                <w:lang w:val="en-US" w:eastAsia="zh-CN"/>
              </w:rPr>
              <w:t>（检测4#炉）</w:t>
            </w:r>
            <w:r>
              <w:rPr>
                <w:rFonts w:hint="eastAsia"/>
                <w:sz w:val="24"/>
                <w:szCs w:val="24"/>
                <w:lang w:val="en-US" w:eastAsia="zh-CN"/>
              </w:rPr>
              <w:t>，</w:t>
            </w:r>
            <w:r>
              <w:rPr>
                <w:spacing w:val="-4"/>
                <w:sz w:val="24"/>
              </w:rPr>
              <w:t>对</w:t>
            </w:r>
            <w:r>
              <w:rPr>
                <w:rFonts w:hint="eastAsia"/>
                <w:sz w:val="24"/>
                <w:lang w:eastAsia="zh-CN"/>
              </w:rPr>
              <w:t>河北华阳供热有限公司供热设施升级改造一期项目</w:t>
            </w:r>
            <w:r>
              <w:rPr>
                <w:sz w:val="24"/>
              </w:rPr>
              <w:t>进行了验收</w:t>
            </w:r>
            <w:r>
              <w:rPr>
                <w:spacing w:val="-4"/>
                <w:sz w:val="24"/>
              </w:rPr>
              <w:t>监测，以下为主要监测结论：</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pacing w:val="-4"/>
                <w:sz w:val="24"/>
              </w:rPr>
            </w:pPr>
            <w:r>
              <w:rPr>
                <w:rFonts w:hint="eastAsia" w:ascii="宋体" w:hAnsi="宋体" w:eastAsia="宋体" w:cs="宋体"/>
                <w:color w:val="000000"/>
                <w:kern w:val="0"/>
                <w:sz w:val="24"/>
                <w:szCs w:val="24"/>
                <w:lang w:val="en-US" w:eastAsia="zh-CN" w:bidi="ar"/>
              </w:rPr>
              <w:t xml:space="preserve">检测期间，河北华阳供热有限公司供热设施升级改造一期工程项目运行正常，运行负荷为 </w:t>
            </w:r>
            <w:r>
              <w:rPr>
                <w:rFonts w:ascii="TimesNewRomanPSMT" w:hAnsi="TimesNewRomanPSMT" w:eastAsia="TimesNewRomanPSMT" w:cs="TimesNewRomanPSMT"/>
                <w:color w:val="000000"/>
                <w:kern w:val="0"/>
                <w:sz w:val="24"/>
                <w:szCs w:val="24"/>
                <w:lang w:val="en-US" w:eastAsia="zh-CN" w:bidi="ar"/>
              </w:rPr>
              <w:t>75%</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80%</w:t>
            </w:r>
            <w:r>
              <w:rPr>
                <w:rFonts w:hint="eastAsia" w:ascii="宋体" w:hAnsi="宋体" w:eastAsia="宋体" w:cs="宋体"/>
                <w:color w:val="000000"/>
                <w:kern w:val="0"/>
                <w:sz w:val="24"/>
                <w:szCs w:val="24"/>
                <w:lang w:val="en-US" w:eastAsia="zh-CN" w:bidi="ar"/>
              </w:rPr>
              <w:t xml:space="preserve">。 </w:t>
            </w:r>
          </w:p>
          <w:p>
            <w:pPr>
              <w:keepNext w:val="0"/>
              <w:keepLines w:val="0"/>
              <w:pageBreakBefore w:val="0"/>
              <w:kinsoku/>
              <w:wordWrap/>
              <w:overflowPunct/>
              <w:topLinePunct w:val="0"/>
              <w:autoSpaceDE/>
              <w:autoSpaceDN/>
              <w:bidi w:val="0"/>
              <w:adjustRightInd/>
              <w:snapToGrid/>
              <w:spacing w:line="440" w:lineRule="exact"/>
              <w:textAlignment w:val="auto"/>
              <w:outlineLvl w:val="2"/>
              <w:rPr>
                <w:b/>
                <w:sz w:val="24"/>
              </w:rPr>
            </w:pPr>
            <w:bookmarkStart w:id="7" w:name="_Toc504667680"/>
            <w:r>
              <w:rPr>
                <w:b/>
                <w:sz w:val="24"/>
              </w:rPr>
              <w:t>1.</w:t>
            </w:r>
            <w:r>
              <w:rPr>
                <w:rFonts w:hint="eastAsia"/>
                <w:b/>
                <w:sz w:val="24"/>
              </w:rPr>
              <w:t>1</w:t>
            </w:r>
            <w:r>
              <w:rPr>
                <w:b/>
                <w:sz w:val="24"/>
              </w:rPr>
              <w:t>废气</w:t>
            </w:r>
            <w:bookmarkEnd w:id="7"/>
          </w:p>
          <w:p>
            <w:pPr>
              <w:pStyle w:val="83"/>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default" w:eastAsia="宋体"/>
                <w:sz w:val="24"/>
                <w:szCs w:val="24"/>
                <w:lang w:val="en-US" w:eastAsia="zh-CN"/>
              </w:rPr>
            </w:pPr>
            <w:r>
              <w:rPr>
                <w:rFonts w:hint="eastAsia"/>
                <w:sz w:val="24"/>
                <w:szCs w:val="24"/>
              </w:rPr>
              <w:t>该项目</w:t>
            </w:r>
            <w:r>
              <w:rPr>
                <w:rFonts w:hint="eastAsia"/>
                <w:sz w:val="24"/>
                <w:szCs w:val="24"/>
                <w:lang w:eastAsia="zh-CN"/>
              </w:rPr>
              <w:t>1#锅炉</w:t>
            </w:r>
            <w:r>
              <w:rPr>
                <w:rFonts w:hint="eastAsia"/>
                <w:sz w:val="24"/>
                <w:szCs w:val="24"/>
              </w:rPr>
              <w:t>废气排气筒</w:t>
            </w:r>
            <w:r>
              <w:rPr>
                <w:sz w:val="24"/>
                <w:szCs w:val="24"/>
              </w:rPr>
              <w:t>出口排放废气中</w:t>
            </w:r>
            <w:r>
              <w:rPr>
                <w:rFonts w:hint="eastAsia"/>
                <w:sz w:val="24"/>
                <w:szCs w:val="24"/>
              </w:rPr>
              <w:t>颗粒物折算浓度</w:t>
            </w:r>
            <w:r>
              <w:rPr>
                <w:sz w:val="24"/>
                <w:szCs w:val="24"/>
              </w:rPr>
              <w:t>最大值为</w:t>
            </w:r>
            <w:r>
              <w:rPr>
                <w:rFonts w:hint="eastAsia"/>
                <w:sz w:val="24"/>
                <w:szCs w:val="24"/>
                <w:lang w:val="en-US" w:eastAsia="zh-CN"/>
              </w:rPr>
              <w:t>2.5</w:t>
            </w:r>
            <w:r>
              <w:rPr>
                <w:rFonts w:hint="eastAsia"/>
                <w:sz w:val="24"/>
                <w:szCs w:val="24"/>
              </w:rPr>
              <w:t>mg/m</w:t>
            </w:r>
            <w:r>
              <w:rPr>
                <w:rFonts w:hint="eastAsia"/>
                <w:sz w:val="24"/>
                <w:szCs w:val="24"/>
                <w:vertAlign w:val="superscript"/>
              </w:rPr>
              <w:t>3</w:t>
            </w:r>
            <w:r>
              <w:rPr>
                <w:rFonts w:hint="eastAsia"/>
                <w:sz w:val="24"/>
                <w:szCs w:val="24"/>
              </w:rPr>
              <w:t>，二氧化硫折算浓度最大值为</w:t>
            </w:r>
            <w:r>
              <w:rPr>
                <w:rFonts w:hint="eastAsia"/>
                <w:sz w:val="24"/>
                <w:szCs w:val="24"/>
                <w:lang w:val="en-US" w:eastAsia="zh-CN"/>
              </w:rPr>
              <w:t>22</w:t>
            </w:r>
            <w:r>
              <w:rPr>
                <w:rFonts w:hint="eastAsia"/>
                <w:sz w:val="24"/>
                <w:szCs w:val="24"/>
              </w:rPr>
              <w:t>mg/m</w:t>
            </w:r>
            <w:r>
              <w:rPr>
                <w:rFonts w:hint="eastAsia"/>
                <w:sz w:val="24"/>
                <w:szCs w:val="24"/>
                <w:vertAlign w:val="superscript"/>
              </w:rPr>
              <w:t>3</w:t>
            </w:r>
            <w:r>
              <w:rPr>
                <w:rFonts w:hint="eastAsia"/>
                <w:sz w:val="24"/>
                <w:szCs w:val="24"/>
              </w:rPr>
              <w:t>，氮氧化物折算浓度最大值为</w:t>
            </w:r>
            <w:r>
              <w:rPr>
                <w:rFonts w:hint="eastAsia"/>
                <w:sz w:val="24"/>
                <w:szCs w:val="24"/>
                <w:lang w:val="en-US" w:eastAsia="zh-CN"/>
              </w:rPr>
              <w:t>28</w:t>
            </w:r>
            <w:r>
              <w:rPr>
                <w:rFonts w:hint="eastAsia"/>
                <w:sz w:val="24"/>
                <w:szCs w:val="24"/>
              </w:rPr>
              <w:t>mg/m</w:t>
            </w:r>
            <w:r>
              <w:rPr>
                <w:rFonts w:hint="eastAsia"/>
                <w:sz w:val="24"/>
                <w:szCs w:val="24"/>
                <w:vertAlign w:val="superscript"/>
              </w:rPr>
              <w:t>3</w:t>
            </w:r>
            <w:r>
              <w:rPr>
                <w:rFonts w:hint="eastAsia"/>
                <w:sz w:val="24"/>
                <w:szCs w:val="24"/>
                <w:vertAlign w:val="baseline"/>
                <w:lang w:eastAsia="zh-CN"/>
              </w:rPr>
              <w:t>，</w:t>
            </w:r>
            <w:r>
              <w:rPr>
                <w:rFonts w:hint="eastAsia"/>
                <w:sz w:val="24"/>
                <w:szCs w:val="24"/>
              </w:rPr>
              <w:t>烟气黑度＜1（级）</w:t>
            </w:r>
            <w:r>
              <w:rPr>
                <w:rFonts w:hint="eastAsia"/>
                <w:sz w:val="24"/>
                <w:szCs w:val="24"/>
                <w:lang w:eastAsia="zh-CN"/>
              </w:rPr>
              <w:t>，烟温</w:t>
            </w:r>
            <w:r>
              <w:rPr>
                <w:rFonts w:hint="eastAsia"/>
                <w:sz w:val="24"/>
                <w:szCs w:val="24"/>
              </w:rPr>
              <w:t>最大值为</w:t>
            </w:r>
            <w:r>
              <w:rPr>
                <w:rFonts w:hint="eastAsia"/>
                <w:sz w:val="24"/>
                <w:szCs w:val="24"/>
                <w:lang w:val="en-US" w:eastAsia="zh-CN"/>
              </w:rPr>
              <w:t>44.1℃，湿度</w:t>
            </w:r>
            <w:r>
              <w:rPr>
                <w:rFonts w:hint="eastAsia"/>
                <w:sz w:val="24"/>
                <w:szCs w:val="24"/>
              </w:rPr>
              <w:t>最大值为</w:t>
            </w:r>
            <w:r>
              <w:rPr>
                <w:rFonts w:hint="eastAsia"/>
                <w:sz w:val="24"/>
                <w:szCs w:val="24"/>
                <w:lang w:val="en-US" w:eastAsia="zh-CN"/>
              </w:rPr>
              <w:t>9.3%</w:t>
            </w:r>
            <w:r>
              <w:rPr>
                <w:rFonts w:hint="eastAsia"/>
                <w:sz w:val="24"/>
                <w:szCs w:val="24"/>
                <w:lang w:eastAsia="zh-CN"/>
              </w:rPr>
              <w:t>；</w:t>
            </w:r>
            <w:r>
              <w:rPr>
                <w:rFonts w:hint="eastAsia"/>
                <w:sz w:val="24"/>
                <w:szCs w:val="24"/>
                <w:lang w:val="en-US" w:eastAsia="zh-CN"/>
              </w:rPr>
              <w:t>4</w:t>
            </w:r>
            <w:r>
              <w:rPr>
                <w:rFonts w:hint="eastAsia"/>
                <w:sz w:val="24"/>
                <w:szCs w:val="24"/>
                <w:lang w:eastAsia="zh-CN"/>
              </w:rPr>
              <w:t>#锅炉</w:t>
            </w:r>
            <w:r>
              <w:rPr>
                <w:rFonts w:hint="eastAsia"/>
                <w:sz w:val="24"/>
                <w:szCs w:val="24"/>
              </w:rPr>
              <w:t>废气排气筒</w:t>
            </w:r>
            <w:r>
              <w:rPr>
                <w:sz w:val="24"/>
                <w:szCs w:val="24"/>
              </w:rPr>
              <w:t>出口排放废气中</w:t>
            </w:r>
            <w:r>
              <w:rPr>
                <w:rFonts w:hint="eastAsia"/>
                <w:sz w:val="24"/>
                <w:szCs w:val="24"/>
              </w:rPr>
              <w:t>颗粒物折算浓度</w:t>
            </w:r>
            <w:r>
              <w:rPr>
                <w:sz w:val="24"/>
                <w:szCs w:val="24"/>
              </w:rPr>
              <w:t>最大值为</w:t>
            </w:r>
            <w:r>
              <w:rPr>
                <w:rFonts w:hint="eastAsia"/>
                <w:sz w:val="24"/>
                <w:szCs w:val="24"/>
                <w:lang w:val="en-US" w:eastAsia="zh-CN"/>
              </w:rPr>
              <w:t>2.3</w:t>
            </w:r>
            <w:r>
              <w:rPr>
                <w:rFonts w:hint="eastAsia"/>
                <w:sz w:val="24"/>
                <w:szCs w:val="24"/>
              </w:rPr>
              <w:t>mg/m</w:t>
            </w:r>
            <w:r>
              <w:rPr>
                <w:rFonts w:hint="eastAsia"/>
                <w:sz w:val="24"/>
                <w:szCs w:val="24"/>
                <w:vertAlign w:val="superscript"/>
              </w:rPr>
              <w:t>3</w:t>
            </w:r>
            <w:r>
              <w:rPr>
                <w:rFonts w:hint="eastAsia"/>
                <w:sz w:val="24"/>
                <w:szCs w:val="24"/>
              </w:rPr>
              <w:t>，二氧化硫折算浓度最大值为</w:t>
            </w:r>
            <w:r>
              <w:rPr>
                <w:rFonts w:hint="eastAsia"/>
                <w:sz w:val="24"/>
                <w:szCs w:val="24"/>
                <w:lang w:val="en-US" w:eastAsia="zh-CN"/>
              </w:rPr>
              <w:t>9</w:t>
            </w:r>
            <w:r>
              <w:rPr>
                <w:rFonts w:hint="eastAsia"/>
                <w:sz w:val="24"/>
                <w:szCs w:val="24"/>
              </w:rPr>
              <w:t>mg/m</w:t>
            </w:r>
            <w:r>
              <w:rPr>
                <w:rFonts w:hint="eastAsia"/>
                <w:sz w:val="24"/>
                <w:szCs w:val="24"/>
                <w:vertAlign w:val="superscript"/>
              </w:rPr>
              <w:t>3</w:t>
            </w:r>
            <w:r>
              <w:rPr>
                <w:rFonts w:hint="eastAsia"/>
                <w:sz w:val="24"/>
                <w:szCs w:val="24"/>
              </w:rPr>
              <w:t>，氮氧化物折算浓度最大值为</w:t>
            </w:r>
            <w:r>
              <w:rPr>
                <w:rFonts w:hint="eastAsia"/>
                <w:sz w:val="24"/>
                <w:szCs w:val="24"/>
                <w:lang w:val="en-US" w:eastAsia="zh-CN"/>
              </w:rPr>
              <w:t>21</w:t>
            </w:r>
            <w:r>
              <w:rPr>
                <w:rFonts w:hint="eastAsia"/>
                <w:sz w:val="24"/>
                <w:szCs w:val="24"/>
              </w:rPr>
              <w:t>mg/m</w:t>
            </w:r>
            <w:r>
              <w:rPr>
                <w:rFonts w:hint="eastAsia"/>
                <w:sz w:val="24"/>
                <w:szCs w:val="24"/>
                <w:vertAlign w:val="superscript"/>
              </w:rPr>
              <w:t>3</w:t>
            </w:r>
            <w:r>
              <w:rPr>
                <w:rFonts w:hint="eastAsia"/>
                <w:sz w:val="24"/>
                <w:szCs w:val="24"/>
                <w:vertAlign w:val="baseline"/>
                <w:lang w:eastAsia="zh-CN"/>
              </w:rPr>
              <w:t>，</w:t>
            </w:r>
            <w:r>
              <w:rPr>
                <w:rFonts w:hint="eastAsia"/>
                <w:sz w:val="24"/>
                <w:szCs w:val="24"/>
              </w:rPr>
              <w:t>烟气黑度＜1（级）</w:t>
            </w:r>
            <w:r>
              <w:rPr>
                <w:rFonts w:hint="eastAsia"/>
                <w:sz w:val="24"/>
                <w:szCs w:val="24"/>
                <w:lang w:eastAsia="zh-CN"/>
              </w:rPr>
              <w:t>，烟温</w:t>
            </w:r>
            <w:r>
              <w:rPr>
                <w:rFonts w:hint="eastAsia"/>
                <w:sz w:val="24"/>
                <w:szCs w:val="24"/>
              </w:rPr>
              <w:t>最大值为</w:t>
            </w:r>
            <w:r>
              <w:rPr>
                <w:rFonts w:hint="eastAsia"/>
                <w:sz w:val="24"/>
                <w:szCs w:val="24"/>
                <w:lang w:val="en-US" w:eastAsia="zh-CN"/>
              </w:rPr>
              <w:t>28.5℃，湿度</w:t>
            </w:r>
            <w:r>
              <w:rPr>
                <w:rFonts w:hint="eastAsia"/>
                <w:sz w:val="24"/>
                <w:szCs w:val="24"/>
              </w:rPr>
              <w:t>最大值为</w:t>
            </w:r>
            <w:r>
              <w:rPr>
                <w:rFonts w:hint="eastAsia"/>
                <w:sz w:val="24"/>
                <w:szCs w:val="24"/>
                <w:lang w:val="en-US" w:eastAsia="zh-CN"/>
              </w:rPr>
              <w:t>9.3%，</w:t>
            </w:r>
            <w:r>
              <w:rPr>
                <w:rFonts w:hint="eastAsia"/>
                <w:sz w:val="24"/>
                <w:szCs w:val="24"/>
                <w:lang w:eastAsia="zh-CN"/>
              </w:rPr>
              <w:t>均符合《锅炉大气污染物排放标准》（GB13271-2014）表3燃煤锅炉标准及《河北省大气污染防治工作领导小组办公室关于做好</w:t>
            </w:r>
            <w:r>
              <w:rPr>
                <w:rFonts w:hint="eastAsia"/>
                <w:sz w:val="24"/>
                <w:szCs w:val="24"/>
                <w:lang w:val="en-US" w:eastAsia="zh-CN"/>
              </w:rPr>
              <w:t>2019年燃煤锅炉治理工作的通知</w:t>
            </w:r>
            <w:r>
              <w:rPr>
                <w:rFonts w:hint="eastAsia"/>
                <w:sz w:val="24"/>
                <w:szCs w:val="24"/>
                <w:lang w:eastAsia="zh-CN"/>
              </w:rPr>
              <w:t>》（冀气领办【2019】55号）文件要求。</w:t>
            </w:r>
          </w:p>
          <w:p>
            <w:pPr>
              <w:keepNext w:val="0"/>
              <w:keepLines w:val="0"/>
              <w:pageBreakBefore w:val="0"/>
              <w:widowControl w:val="0"/>
              <w:kinsoku/>
              <w:wordWrap/>
              <w:overflowPunct/>
              <w:topLinePunct w:val="0"/>
              <w:bidi w:val="0"/>
              <w:snapToGrid/>
              <w:spacing w:line="440" w:lineRule="exact"/>
              <w:textAlignment w:val="auto"/>
              <w:outlineLvl w:val="2"/>
              <w:rPr>
                <w:b/>
                <w:sz w:val="24"/>
              </w:rPr>
            </w:pPr>
            <w:r>
              <w:rPr>
                <w:b/>
                <w:sz w:val="24"/>
              </w:rPr>
              <w:t>1.</w:t>
            </w:r>
            <w:r>
              <w:rPr>
                <w:rFonts w:hint="eastAsia"/>
                <w:b/>
                <w:sz w:val="24"/>
              </w:rPr>
              <w:t>2</w:t>
            </w:r>
            <w:r>
              <w:rPr>
                <w:b/>
                <w:sz w:val="24"/>
              </w:rPr>
              <w:t>废</w:t>
            </w:r>
            <w:r>
              <w:rPr>
                <w:rFonts w:hint="eastAsia"/>
                <w:b/>
                <w:sz w:val="24"/>
              </w:rPr>
              <w:t>水</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color w:val="auto"/>
                <w:kern w:val="2"/>
                <w:sz w:val="24"/>
                <w:szCs w:val="24"/>
                <w:lang w:val="zh-CN" w:eastAsia="zh-CN" w:bidi="ar-SA"/>
              </w:rPr>
              <w:t>不新增劳动定员，由厂区内部自行调剂解决，故不新增生活污水产生量</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default" w:ascii="Times New Roman" w:hAnsi="Times New Roman" w:eastAsia="宋体" w:cs="Times New Roman"/>
                <w:color w:val="auto"/>
                <w:kern w:val="2"/>
                <w:sz w:val="24"/>
                <w:szCs w:val="24"/>
                <w:lang w:val="en-US" w:eastAsia="zh-CN" w:bidi="ar-SA"/>
              </w:rPr>
              <w:t>生产废水：余热回收冷凝水直接通过管道输送排放至脱硫系统补水。</w:t>
            </w:r>
            <w:r>
              <w:rPr>
                <w:rFonts w:hint="eastAsia"/>
                <w:sz w:val="24"/>
              </w:rPr>
              <w:t>因此，本项目不会对周边地表水环境产生污染影响。</w:t>
            </w:r>
          </w:p>
          <w:p>
            <w:pPr>
              <w:keepNext w:val="0"/>
              <w:keepLines w:val="0"/>
              <w:pageBreakBefore w:val="0"/>
              <w:kinsoku/>
              <w:wordWrap/>
              <w:overflowPunct/>
              <w:topLinePunct w:val="0"/>
              <w:autoSpaceDE/>
              <w:autoSpaceDN/>
              <w:bidi w:val="0"/>
              <w:adjustRightInd/>
              <w:snapToGrid/>
              <w:spacing w:line="440" w:lineRule="exact"/>
              <w:textAlignment w:val="auto"/>
              <w:rPr>
                <w:b/>
                <w:bCs/>
                <w:sz w:val="24"/>
              </w:rPr>
            </w:pPr>
            <w:r>
              <w:rPr>
                <w:b/>
                <w:bCs/>
                <w:sz w:val="24"/>
              </w:rPr>
              <w:t>1.</w:t>
            </w:r>
            <w:r>
              <w:rPr>
                <w:rFonts w:hint="eastAsia"/>
                <w:b/>
                <w:bCs/>
                <w:sz w:val="24"/>
              </w:rPr>
              <w:t>3</w:t>
            </w:r>
            <w:r>
              <w:rPr>
                <w:b/>
                <w:bCs/>
                <w:sz w:val="24"/>
              </w:rPr>
              <w:t>噪声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该项目东、南、西、北厂界昼间噪声范围值为 </w:t>
            </w:r>
            <w:r>
              <w:rPr>
                <w:rFonts w:hint="default" w:ascii="TimesNewRomanPSMT" w:hAnsi="TimesNewRomanPSMT" w:eastAsia="TimesNewRomanPSMT" w:cs="TimesNewRomanPSMT"/>
                <w:color w:val="000000"/>
                <w:kern w:val="0"/>
                <w:sz w:val="24"/>
                <w:szCs w:val="24"/>
                <w:lang w:val="en-US" w:eastAsia="zh-CN" w:bidi="ar"/>
              </w:rPr>
              <w:t>55.7~57.7dB</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夜间噪声范围值为 </w:t>
            </w:r>
            <w:r>
              <w:rPr>
                <w:rFonts w:hint="default" w:ascii="TimesNewRomanPSMT" w:hAnsi="TimesNewRomanPSMT" w:eastAsia="TimesNewRomanPSMT" w:cs="TimesNewRomanPSMT"/>
                <w:color w:val="000000"/>
                <w:kern w:val="0"/>
                <w:sz w:val="24"/>
                <w:szCs w:val="24"/>
                <w:lang w:val="en-US" w:eastAsia="zh-CN" w:bidi="ar"/>
              </w:rPr>
              <w:t>46.8~49.3dB</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），均符合《工业企业厂界环境噪声排放标准》 （</w:t>
            </w:r>
            <w:r>
              <w:rPr>
                <w:rFonts w:hint="default" w:ascii="TimesNewRomanPSMT" w:hAnsi="TimesNewRomanPSMT" w:eastAsia="TimesNewRomanPSMT" w:cs="TimesNewRomanPSMT"/>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 xml:space="preserve">）表 </w:t>
            </w:r>
            <w:r>
              <w:rPr>
                <w:rFonts w:hint="default" w:ascii="TimesNewRomanPSMT" w:hAnsi="TimesNewRomanPSMT" w:eastAsia="TimesNewRomanPSMT" w:cs="TimesNewRomanPSMT"/>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中 </w:t>
            </w:r>
            <w:r>
              <w:rPr>
                <w:rFonts w:hint="default" w:ascii="TimesNewRomanPSMT" w:hAnsi="TimesNewRomanPSMT" w:eastAsia="TimesNewRomanPSMT" w:cs="TimesNewRomanPSMT"/>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类标准</w:t>
            </w:r>
          </w:p>
          <w:p>
            <w:pPr>
              <w:keepNext w:val="0"/>
              <w:keepLines w:val="0"/>
              <w:pageBreakBefore w:val="0"/>
              <w:kinsoku/>
              <w:wordWrap/>
              <w:overflowPunct/>
              <w:topLinePunct w:val="0"/>
              <w:autoSpaceDE/>
              <w:autoSpaceDN/>
              <w:bidi w:val="0"/>
              <w:adjustRightInd/>
              <w:snapToGrid/>
              <w:spacing w:line="440" w:lineRule="exact"/>
              <w:textAlignment w:val="auto"/>
              <w:rPr>
                <w:b/>
                <w:bCs/>
                <w:sz w:val="24"/>
              </w:rPr>
            </w:pPr>
            <w:r>
              <w:rPr>
                <w:b/>
                <w:bCs/>
                <w:sz w:val="24"/>
              </w:rPr>
              <w:t>1.</w:t>
            </w:r>
            <w:r>
              <w:rPr>
                <w:rFonts w:hint="eastAsia"/>
                <w:b/>
                <w:bCs/>
                <w:sz w:val="24"/>
              </w:rPr>
              <w:t>4固体废物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default" w:ascii="Times New Roman" w:hAnsi="Times New Roman" w:eastAsia="宋体" w:cs="Times New Roman"/>
                <w:b w:val="0"/>
                <w:bCs w:val="0"/>
                <w:kern w:val="2"/>
                <w:sz w:val="24"/>
                <w:szCs w:val="24"/>
                <w:lang w:val="en-US" w:eastAsia="zh-CN" w:bidi="ar-SA"/>
              </w:rPr>
              <w:t>本项目</w:t>
            </w:r>
            <w:r>
              <w:rPr>
                <w:rFonts w:hint="eastAsia" w:cs="Times New Roman"/>
                <w:b w:val="0"/>
                <w:bCs w:val="0"/>
                <w:kern w:val="2"/>
                <w:sz w:val="24"/>
                <w:szCs w:val="24"/>
                <w:lang w:val="en-US" w:eastAsia="zh-CN" w:bidi="ar-SA"/>
              </w:rPr>
              <w:t>无新增危废，</w:t>
            </w:r>
            <w:r>
              <w:rPr>
                <w:rFonts w:hint="eastAsia" w:ascii="Times New Roman" w:hAnsi="Times New Roman" w:eastAsia="宋体" w:cs="Times New Roman"/>
                <w:b w:val="0"/>
                <w:bCs w:val="0"/>
                <w:kern w:val="2"/>
                <w:sz w:val="24"/>
                <w:szCs w:val="24"/>
                <w:lang w:val="en-US" w:eastAsia="zh-CN" w:bidi="ar-SA"/>
              </w:rPr>
              <w:t>不会对周边环境产生明显影响。</w:t>
            </w:r>
          </w:p>
          <w:p>
            <w:pPr>
              <w:tabs>
                <w:tab w:val="left" w:pos="760"/>
              </w:tabs>
              <w:ind w:firstLine="480" w:firstLineChars="200"/>
              <w:rPr>
                <w:color w:val="FF0000"/>
                <w:sz w:val="24"/>
              </w:rPr>
            </w:pPr>
          </w:p>
        </w:tc>
      </w:tr>
    </w:tbl>
    <w:p>
      <w:pPr>
        <w:rPr>
          <w:sz w:val="18"/>
          <w:szCs w:val="18"/>
        </w:rPr>
        <w:sectPr>
          <w:pgSz w:w="11906" w:h="16838"/>
          <w:pgMar w:top="1440" w:right="1077" w:bottom="1440" w:left="1361" w:header="1134" w:footer="992" w:gutter="0"/>
          <w:pgNumType w:fmt="decimal"/>
          <w:cols w:space="720" w:num="1"/>
          <w:docGrid w:linePitch="312" w:charSpace="0"/>
        </w:sectPr>
      </w:pPr>
    </w:p>
    <w:p>
      <w:pPr>
        <w:pStyle w:val="85"/>
        <w:numPr>
          <w:ilvl w:val="0"/>
          <w:numId w:val="0"/>
        </w:numPr>
        <w:spacing w:before="0" w:beforeLines="0" w:after="0" w:afterLines="0" w:line="400" w:lineRule="exact"/>
        <w:jc w:val="left"/>
        <w:rPr>
          <w:rFonts w:ascii="Times New Roman" w:hAnsi="Times New Roman"/>
          <w:b/>
          <w:bCs/>
          <w:color w:val="000000"/>
          <w:kern w:val="2"/>
          <w:sz w:val="21"/>
          <w:szCs w:val="21"/>
          <w:lang w:val="en-US" w:eastAsia="zh-CN" w:bidi="ar-SA"/>
        </w:rPr>
      </w:pPr>
      <w:bookmarkStart w:id="8" w:name="_Toc8176"/>
      <w:r>
        <w:rPr>
          <w:rFonts w:ascii="Times New Roman" w:hAnsi="Times New Roman" w:cs="Times New Roman"/>
          <w:b/>
          <w:bCs/>
          <w:color w:val="000000"/>
          <w:sz w:val="22"/>
          <w:szCs w:val="15"/>
        </w:rPr>
        <w:t>11 建设项目环境保护“三同时”竣工验收登记表</w:t>
      </w:r>
      <w:bookmarkEnd w:id="8"/>
    </w:p>
    <w:p>
      <w:pPr>
        <w:spacing w:before="16" w:beforeLines="5" w:after="16" w:afterLines="5" w:line="240" w:lineRule="auto"/>
        <w:ind w:firstLine="0" w:firstLineChars="0"/>
        <w:jc w:val="center"/>
        <w:rPr>
          <w:rFonts w:ascii="Times New Roman" w:hAnsi="Times New Roman"/>
          <w:b/>
          <w:color w:val="000000"/>
          <w:kern w:val="2"/>
          <w:sz w:val="21"/>
          <w:szCs w:val="21"/>
          <w:lang w:val="en-US" w:eastAsia="zh-CN" w:bidi="ar-SA"/>
        </w:rPr>
      </w:pPr>
      <w:r>
        <w:rPr>
          <w:rFonts w:ascii="Times New Roman" w:hAnsi="Times New Roman"/>
          <w:b/>
          <w:color w:val="000000"/>
          <w:kern w:val="2"/>
          <w:sz w:val="21"/>
          <w:szCs w:val="21"/>
          <w:lang w:val="en-US" w:eastAsia="zh-CN" w:bidi="ar-SA"/>
        </w:rPr>
        <w:t>建设项目工程竣工环境保护“三同时”验收登记表</w:t>
      </w:r>
    </w:p>
    <w:p>
      <w:pPr>
        <w:spacing w:line="240" w:lineRule="auto"/>
        <w:ind w:firstLine="0" w:firstLineChars="0"/>
        <w:rPr>
          <w:rFonts w:ascii="Times New Roman" w:hAnsi="Times New Roman"/>
          <w:b/>
          <w:color w:val="000000"/>
          <w:sz w:val="21"/>
          <w:szCs w:val="21"/>
        </w:rPr>
      </w:pPr>
      <w:r>
        <w:rPr>
          <w:rFonts w:ascii="Times New Roman" w:hAnsi="Times New Roman"/>
          <w:b/>
          <w:color w:val="000000"/>
          <w:sz w:val="21"/>
          <w:szCs w:val="21"/>
        </w:rPr>
        <w:t>填表单位（盖章）：                  填表人（签字）：                              项目经办人（签字）：</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5"/>
        <w:gridCol w:w="1389"/>
        <w:gridCol w:w="538"/>
        <w:gridCol w:w="1146"/>
        <w:gridCol w:w="947"/>
        <w:gridCol w:w="845"/>
        <w:gridCol w:w="355"/>
        <w:gridCol w:w="358"/>
        <w:gridCol w:w="912"/>
        <w:gridCol w:w="708"/>
        <w:gridCol w:w="1811"/>
        <w:gridCol w:w="118"/>
        <w:gridCol w:w="743"/>
        <w:gridCol w:w="121"/>
        <w:gridCol w:w="16"/>
        <w:gridCol w:w="833"/>
        <w:gridCol w:w="319"/>
        <w:gridCol w:w="910"/>
        <w:gridCol w:w="267"/>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restart"/>
            <w:noWrap w:val="0"/>
            <w:textDirection w:val="tbRlV"/>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建设项目</w:t>
            </w: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kern w:val="0"/>
                <w:sz w:val="13"/>
                <w:szCs w:val="13"/>
              </w:rPr>
              <w:t>项目名称</w:t>
            </w:r>
          </w:p>
        </w:tc>
        <w:tc>
          <w:tcPr>
            <w:tcW w:w="1557" w:type="pct"/>
            <w:gridSpan w:val="6"/>
            <w:noWrap w:val="0"/>
            <w:vAlign w:val="center"/>
          </w:tcPr>
          <w:p>
            <w:pPr>
              <w:keepNext w:val="0"/>
              <w:keepLines w:val="0"/>
              <w:widowControl/>
              <w:suppressLineNumbers w:val="0"/>
              <w:jc w:val="center"/>
              <w:rPr>
                <w:rFonts w:hint="default" w:ascii="Times New Roman" w:hAnsi="Times New Roman"/>
                <w:color w:val="000000"/>
                <w:spacing w:val="20"/>
                <w:sz w:val="13"/>
                <w:szCs w:val="13"/>
                <w:lang w:val="en-US"/>
              </w:rPr>
            </w:pPr>
            <w:r>
              <w:rPr>
                <w:rFonts w:hint="eastAsia" w:ascii="Times New Roman" w:hAnsi="Times New Roman" w:eastAsia="宋体" w:cs="Times New Roman"/>
                <w:color w:val="000000"/>
                <w:spacing w:val="20"/>
                <w:kern w:val="2"/>
                <w:sz w:val="13"/>
                <w:szCs w:val="13"/>
                <w:lang w:val="en-US" w:eastAsia="zh-CN" w:bidi="ar-SA"/>
              </w:rPr>
              <w:t>河北华阳供热有限公司供热设施升级改造一期工程项目</w:t>
            </w:r>
          </w:p>
        </w:tc>
        <w:tc>
          <w:tcPr>
            <w:tcW w:w="602"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项目代码</w:t>
            </w:r>
          </w:p>
        </w:tc>
        <w:tc>
          <w:tcPr>
            <w:tcW w:w="673"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20"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建设地点</w:t>
            </w:r>
          </w:p>
        </w:tc>
        <w:tc>
          <w:tcPr>
            <w:tcW w:w="1134" w:type="pct"/>
            <w:gridSpan w:val="7"/>
            <w:noWrap w:val="0"/>
            <w:vAlign w:val="center"/>
          </w:tcPr>
          <w:p>
            <w:pPr>
              <w:keepNext w:val="0"/>
              <w:keepLines w:val="0"/>
              <w:widowControl/>
              <w:suppressLineNumbers w:val="0"/>
              <w:jc w:val="left"/>
              <w:rPr>
                <w:rFonts w:hint="default" w:ascii="Times New Roman" w:hAnsi="Times New Roman" w:eastAsia="宋体"/>
                <w:color w:val="000000"/>
                <w:spacing w:val="20"/>
                <w:sz w:val="13"/>
                <w:szCs w:val="13"/>
                <w:lang w:val="en-US" w:eastAsia="zh-CN"/>
              </w:rPr>
            </w:pPr>
            <w:r>
              <w:rPr>
                <w:rFonts w:hint="eastAsia" w:ascii="Times New Roman" w:hAnsi="Times New Roman" w:eastAsia="宋体" w:cs="Times New Roman"/>
                <w:color w:val="000000"/>
                <w:spacing w:val="20"/>
                <w:kern w:val="2"/>
                <w:sz w:val="13"/>
                <w:szCs w:val="13"/>
                <w:lang w:val="en-US" w:eastAsia="zh-CN" w:bidi="ar-SA"/>
              </w:rPr>
              <w:t>河北省石家庄市栾城县柴武大街166号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11"/>
                <w:sz w:val="13"/>
                <w:szCs w:val="13"/>
              </w:rPr>
              <w:t>行业类别（分类管理名录）</w:t>
            </w:r>
          </w:p>
        </w:tc>
        <w:tc>
          <w:tcPr>
            <w:tcW w:w="1557" w:type="pct"/>
            <w:gridSpan w:val="6"/>
            <w:noWrap w:val="0"/>
            <w:vAlign w:val="center"/>
          </w:tcPr>
          <w:p>
            <w:pPr>
              <w:spacing w:line="240" w:lineRule="exact"/>
              <w:ind w:firstLine="0" w:firstLineChars="0"/>
              <w:jc w:val="center"/>
              <w:rPr>
                <w:rFonts w:hint="default" w:ascii="Times New Roman" w:hAnsi="Times New Roman" w:eastAsia="宋体"/>
                <w:color w:val="000000"/>
                <w:spacing w:val="20"/>
                <w:sz w:val="13"/>
                <w:szCs w:val="13"/>
                <w:lang w:val="en-US" w:eastAsia="zh-CN"/>
              </w:rPr>
            </w:pPr>
            <w:r>
              <w:rPr>
                <w:rFonts w:hint="eastAsia"/>
                <w:color w:val="000000"/>
                <w:spacing w:val="20"/>
                <w:sz w:val="13"/>
                <w:szCs w:val="13"/>
                <w:lang w:val="en-US" w:eastAsia="zh-CN"/>
              </w:rPr>
              <w:t>/</w:t>
            </w:r>
          </w:p>
        </w:tc>
        <w:tc>
          <w:tcPr>
            <w:tcW w:w="602"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建设性质</w:t>
            </w:r>
          </w:p>
        </w:tc>
        <w:tc>
          <w:tcPr>
            <w:tcW w:w="2127" w:type="pct"/>
            <w:gridSpan w:val="10"/>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sym w:font="Wingdings 2" w:char="00A3"/>
            </w:r>
            <w:r>
              <w:rPr>
                <w:rFonts w:ascii="Times New Roman" w:hAnsi="Times New Roman"/>
                <w:color w:val="000000"/>
                <w:spacing w:val="20"/>
                <w:sz w:val="13"/>
                <w:szCs w:val="13"/>
              </w:rPr>
              <w:t xml:space="preserve">新建  </w:t>
            </w:r>
            <w:r>
              <w:rPr>
                <w:rFonts w:ascii="Times New Roman" w:hAnsi="Times New Roman"/>
                <w:color w:val="000000"/>
                <w:spacing w:val="20"/>
                <w:sz w:val="13"/>
                <w:szCs w:val="13"/>
              </w:rPr>
              <w:sym w:font="Wingdings 2" w:char="0052"/>
            </w:r>
            <w:r>
              <w:rPr>
                <w:rFonts w:ascii="Times New Roman" w:hAnsi="Times New Roman"/>
                <w:color w:val="000000"/>
                <w:spacing w:val="20"/>
                <w:sz w:val="13"/>
                <w:szCs w:val="13"/>
              </w:rPr>
              <w:t xml:space="preserve"> 改扩建  </w:t>
            </w:r>
            <w:r>
              <w:rPr>
                <w:rFonts w:ascii="Times New Roman" w:hAnsi="Times New Roman"/>
                <w:color w:val="000000"/>
                <w:spacing w:val="20"/>
                <w:sz w:val="13"/>
                <w:szCs w:val="13"/>
              </w:rPr>
              <w:sym w:font="Wingdings 2" w:char="00A3"/>
            </w:r>
            <w:r>
              <w:rPr>
                <w:rFonts w:ascii="Times New Roman" w:hAnsi="Times New Roman"/>
                <w:color w:val="000000"/>
                <w:spacing w:val="20"/>
                <w:sz w:val="13"/>
                <w:szCs w:val="13"/>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设计生产能力</w:t>
            </w:r>
          </w:p>
        </w:tc>
        <w:tc>
          <w:tcPr>
            <w:tcW w:w="1557" w:type="pct"/>
            <w:gridSpan w:val="6"/>
            <w:noWrap w:val="0"/>
            <w:vAlign w:val="center"/>
          </w:tcPr>
          <w:p>
            <w:pPr>
              <w:keepNext w:val="0"/>
              <w:keepLines w:val="0"/>
              <w:widowControl/>
              <w:suppressLineNumbers w:val="0"/>
              <w:jc w:val="center"/>
              <w:rPr>
                <w:rFonts w:hint="default" w:ascii="Times New Roman" w:hAnsi="Times New Roman" w:eastAsia="宋体" w:cs="Times New Roman"/>
                <w:color w:val="000000"/>
                <w:spacing w:val="20"/>
                <w:kern w:val="2"/>
                <w:sz w:val="13"/>
                <w:szCs w:val="13"/>
                <w:lang w:val="en-US" w:eastAsia="zh-CN" w:bidi="ar-SA"/>
              </w:rPr>
            </w:pPr>
            <w:r>
              <w:rPr>
                <w:rFonts w:hint="eastAsia" w:ascii="Times New Roman" w:hAnsi="Times New Roman" w:eastAsia="宋体" w:cs="Times New Roman"/>
                <w:color w:val="000000"/>
                <w:spacing w:val="20"/>
                <w:kern w:val="2"/>
                <w:sz w:val="13"/>
                <w:szCs w:val="13"/>
                <w:lang w:val="en-US" w:eastAsia="zh-CN" w:bidi="ar-SA"/>
              </w:rPr>
              <w:t>锅炉供热能力331.2GJ/h，（每台65t，每台46MW/h）</w:t>
            </w:r>
          </w:p>
        </w:tc>
        <w:tc>
          <w:tcPr>
            <w:tcW w:w="602" w:type="pct"/>
            <w:gridSpan w:val="2"/>
            <w:noWrap w:val="0"/>
            <w:vAlign w:val="center"/>
          </w:tcPr>
          <w:p>
            <w:pPr>
              <w:keepNext w:val="0"/>
              <w:keepLines w:val="0"/>
              <w:widowControl/>
              <w:suppressLineNumbers w:val="0"/>
              <w:jc w:val="center"/>
              <w:rPr>
                <w:rFonts w:hint="eastAsia" w:ascii="Times New Roman" w:hAnsi="Times New Roman" w:eastAsia="宋体" w:cs="Times New Roman"/>
                <w:color w:val="000000"/>
                <w:spacing w:val="20"/>
                <w:kern w:val="2"/>
                <w:sz w:val="13"/>
                <w:szCs w:val="13"/>
                <w:lang w:val="en-US" w:eastAsia="zh-CN" w:bidi="ar-SA"/>
              </w:rPr>
            </w:pPr>
            <w:r>
              <w:rPr>
                <w:rFonts w:hint="eastAsia" w:ascii="Times New Roman" w:hAnsi="Times New Roman" w:eastAsia="宋体" w:cs="Times New Roman"/>
                <w:color w:val="000000"/>
                <w:spacing w:val="20"/>
                <w:kern w:val="2"/>
                <w:sz w:val="13"/>
                <w:szCs w:val="13"/>
                <w:lang w:val="en-US" w:eastAsia="zh-CN" w:bidi="ar-SA"/>
              </w:rPr>
              <w:t>实际生产能力</w:t>
            </w:r>
          </w:p>
        </w:tc>
        <w:tc>
          <w:tcPr>
            <w:tcW w:w="1038" w:type="pct"/>
            <w:gridSpan w:val="4"/>
            <w:noWrap w:val="0"/>
            <w:vAlign w:val="center"/>
          </w:tcPr>
          <w:p>
            <w:pPr>
              <w:keepNext w:val="0"/>
              <w:keepLines w:val="0"/>
              <w:widowControl/>
              <w:suppressLineNumbers w:val="0"/>
              <w:jc w:val="center"/>
              <w:rPr>
                <w:rFonts w:hint="default" w:ascii="Times New Roman" w:hAnsi="Times New Roman" w:eastAsia="宋体" w:cs="Times New Roman"/>
                <w:color w:val="000000"/>
                <w:spacing w:val="20"/>
                <w:kern w:val="2"/>
                <w:sz w:val="13"/>
                <w:szCs w:val="13"/>
                <w:lang w:val="en-US" w:eastAsia="zh-CN" w:bidi="ar-SA"/>
              </w:rPr>
            </w:pPr>
            <w:r>
              <w:rPr>
                <w:rFonts w:hint="eastAsia" w:ascii="Times New Roman" w:hAnsi="Times New Roman" w:eastAsia="宋体" w:cs="Times New Roman"/>
                <w:color w:val="000000"/>
                <w:spacing w:val="20"/>
                <w:kern w:val="2"/>
                <w:sz w:val="13"/>
                <w:szCs w:val="13"/>
                <w:lang w:val="en-US" w:eastAsia="zh-CN" w:bidi="ar-SA"/>
              </w:rPr>
              <w:t>锅炉供热能力331.2GJ/h，（每台65t，每台46MW/h）</w:t>
            </w:r>
          </w:p>
        </w:tc>
        <w:tc>
          <w:tcPr>
            <w:tcW w:w="315"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环评单位</w:t>
            </w:r>
          </w:p>
        </w:tc>
        <w:tc>
          <w:tcPr>
            <w:tcW w:w="773"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环评文件审批机关</w:t>
            </w:r>
          </w:p>
        </w:tc>
        <w:tc>
          <w:tcPr>
            <w:tcW w:w="1557" w:type="pct"/>
            <w:gridSpan w:val="6"/>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w:t>
            </w:r>
          </w:p>
        </w:tc>
        <w:tc>
          <w:tcPr>
            <w:tcW w:w="602"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审批文号</w:t>
            </w:r>
          </w:p>
        </w:tc>
        <w:tc>
          <w:tcPr>
            <w:tcW w:w="717" w:type="pct"/>
            <w:gridSpan w:val="2"/>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201913012400000370</w:t>
            </w: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环评文件类型</w:t>
            </w:r>
          </w:p>
        </w:tc>
        <w:tc>
          <w:tcPr>
            <w:tcW w:w="773"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建设项目环境影响登记表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highlight w:val="none"/>
              </w:rPr>
            </w:pPr>
            <w:r>
              <w:rPr>
                <w:rFonts w:ascii="Times New Roman" w:hAnsi="Times New Roman"/>
                <w:color w:val="000000"/>
                <w:spacing w:val="20"/>
                <w:sz w:val="13"/>
                <w:szCs w:val="13"/>
                <w:highlight w:val="none"/>
              </w:rPr>
              <w:t>开工日期</w:t>
            </w:r>
          </w:p>
        </w:tc>
        <w:tc>
          <w:tcPr>
            <w:tcW w:w="1557" w:type="pct"/>
            <w:gridSpan w:val="6"/>
            <w:noWrap w:val="0"/>
            <w:vAlign w:val="center"/>
          </w:tcPr>
          <w:p>
            <w:pPr>
              <w:spacing w:line="240" w:lineRule="exact"/>
              <w:ind w:firstLine="0" w:firstLineChars="0"/>
              <w:jc w:val="center"/>
              <w:rPr>
                <w:rFonts w:hint="default"/>
                <w:bCs/>
                <w:color w:val="000000"/>
                <w:spacing w:val="20"/>
                <w:sz w:val="13"/>
                <w:szCs w:val="13"/>
                <w:highlight w:val="none"/>
                <w:lang w:val="en-US" w:eastAsia="zh-CN"/>
              </w:rPr>
            </w:pPr>
            <w:r>
              <w:rPr>
                <w:rFonts w:hint="eastAsia"/>
                <w:bCs/>
                <w:color w:val="000000"/>
                <w:spacing w:val="20"/>
                <w:sz w:val="13"/>
                <w:szCs w:val="13"/>
                <w:highlight w:val="none"/>
                <w:lang w:val="en-US" w:eastAsia="zh-CN"/>
              </w:rPr>
              <w:t>2019年09月19日</w:t>
            </w:r>
          </w:p>
        </w:tc>
        <w:tc>
          <w:tcPr>
            <w:tcW w:w="602" w:type="pct"/>
            <w:gridSpan w:val="2"/>
            <w:noWrap w:val="0"/>
            <w:vAlign w:val="center"/>
          </w:tcPr>
          <w:p>
            <w:pPr>
              <w:spacing w:line="240" w:lineRule="exact"/>
              <w:ind w:firstLine="0" w:firstLineChars="0"/>
              <w:jc w:val="center"/>
              <w:rPr>
                <w:rFonts w:hint="eastAsia"/>
                <w:bCs/>
                <w:color w:val="000000"/>
                <w:spacing w:val="20"/>
                <w:sz w:val="13"/>
                <w:szCs w:val="13"/>
                <w:highlight w:val="none"/>
                <w:lang w:val="en-US" w:eastAsia="zh-CN"/>
              </w:rPr>
            </w:pPr>
            <w:r>
              <w:rPr>
                <w:rFonts w:hint="eastAsia"/>
                <w:bCs/>
                <w:color w:val="000000"/>
                <w:spacing w:val="20"/>
                <w:sz w:val="13"/>
                <w:szCs w:val="13"/>
                <w:highlight w:val="none"/>
                <w:lang w:val="en-US" w:eastAsia="zh-CN"/>
              </w:rPr>
              <w:t>竣工日期</w:t>
            </w:r>
          </w:p>
        </w:tc>
        <w:tc>
          <w:tcPr>
            <w:tcW w:w="717" w:type="pct"/>
            <w:gridSpan w:val="2"/>
            <w:noWrap w:val="0"/>
            <w:vAlign w:val="center"/>
          </w:tcPr>
          <w:p>
            <w:pPr>
              <w:spacing w:line="240" w:lineRule="exact"/>
              <w:ind w:firstLine="0" w:firstLineChars="0"/>
              <w:jc w:val="center"/>
              <w:rPr>
                <w:rFonts w:hint="default"/>
                <w:bCs/>
                <w:color w:val="000000"/>
                <w:spacing w:val="20"/>
                <w:sz w:val="13"/>
                <w:szCs w:val="13"/>
                <w:highlight w:val="none"/>
                <w:lang w:val="en-US" w:eastAsia="zh-CN"/>
              </w:rPr>
            </w:pPr>
            <w:r>
              <w:rPr>
                <w:rFonts w:hint="eastAsia"/>
                <w:bCs/>
                <w:color w:val="000000"/>
                <w:spacing w:val="20"/>
                <w:sz w:val="13"/>
                <w:szCs w:val="13"/>
                <w:highlight w:val="none"/>
                <w:lang w:val="en-US" w:eastAsia="zh-CN"/>
              </w:rPr>
              <w:t>2019年11月09日</w:t>
            </w: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排污许可证申领时间</w:t>
            </w:r>
          </w:p>
        </w:tc>
        <w:tc>
          <w:tcPr>
            <w:tcW w:w="773" w:type="pct"/>
            <w:gridSpan w:val="4"/>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2019年07月19日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环保设施设计单位</w:t>
            </w:r>
          </w:p>
        </w:tc>
        <w:tc>
          <w:tcPr>
            <w:tcW w:w="1557" w:type="pct"/>
            <w:gridSpan w:val="6"/>
            <w:noWrap w:val="0"/>
            <w:vAlign w:val="center"/>
          </w:tcPr>
          <w:p>
            <w:pPr>
              <w:spacing w:line="240" w:lineRule="exact"/>
              <w:ind w:firstLine="0" w:firstLineChars="0"/>
              <w:jc w:val="center"/>
              <w:rPr>
                <w:rFonts w:hint="eastAsia"/>
                <w:bCs/>
                <w:color w:val="000000"/>
                <w:spacing w:val="20"/>
                <w:sz w:val="13"/>
                <w:szCs w:val="13"/>
                <w:lang w:val="en-US" w:eastAsia="zh-CN"/>
              </w:rPr>
            </w:pPr>
          </w:p>
        </w:tc>
        <w:tc>
          <w:tcPr>
            <w:tcW w:w="602"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环保设施施工单位</w:t>
            </w:r>
          </w:p>
        </w:tc>
        <w:tc>
          <w:tcPr>
            <w:tcW w:w="717"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本工程排污许可证编号</w:t>
            </w:r>
          </w:p>
        </w:tc>
        <w:tc>
          <w:tcPr>
            <w:tcW w:w="773" w:type="pct"/>
            <w:gridSpan w:val="4"/>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91130124MA07MJAL0U001V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验收单位</w:t>
            </w:r>
          </w:p>
        </w:tc>
        <w:tc>
          <w:tcPr>
            <w:tcW w:w="1557" w:type="pct"/>
            <w:gridSpan w:val="6"/>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河北华阳供热有限公司</w:t>
            </w:r>
          </w:p>
        </w:tc>
        <w:tc>
          <w:tcPr>
            <w:tcW w:w="602"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环保设施监测单位</w:t>
            </w:r>
          </w:p>
        </w:tc>
        <w:tc>
          <w:tcPr>
            <w:tcW w:w="717"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河北欣蓝环境科技有限公司</w:t>
            </w: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验收监测时工况</w:t>
            </w:r>
          </w:p>
        </w:tc>
        <w:tc>
          <w:tcPr>
            <w:tcW w:w="773"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投资总概算（万元）</w:t>
            </w:r>
          </w:p>
        </w:tc>
        <w:tc>
          <w:tcPr>
            <w:tcW w:w="1557" w:type="pct"/>
            <w:gridSpan w:val="6"/>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1291.5693</w:t>
            </w:r>
          </w:p>
        </w:tc>
        <w:tc>
          <w:tcPr>
            <w:tcW w:w="602"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环保投资总概算（万元）</w:t>
            </w:r>
          </w:p>
        </w:tc>
        <w:tc>
          <w:tcPr>
            <w:tcW w:w="717" w:type="pct"/>
            <w:gridSpan w:val="2"/>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1291.5693</w:t>
            </w: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所占比例（%）</w:t>
            </w:r>
          </w:p>
        </w:tc>
        <w:tc>
          <w:tcPr>
            <w:tcW w:w="773" w:type="pct"/>
            <w:gridSpan w:val="4"/>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实际总投资（万元）</w:t>
            </w:r>
          </w:p>
        </w:tc>
        <w:tc>
          <w:tcPr>
            <w:tcW w:w="1557" w:type="pct"/>
            <w:gridSpan w:val="6"/>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1291.5693</w:t>
            </w:r>
          </w:p>
        </w:tc>
        <w:tc>
          <w:tcPr>
            <w:tcW w:w="602"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实际环保投资（万元）</w:t>
            </w:r>
          </w:p>
        </w:tc>
        <w:tc>
          <w:tcPr>
            <w:tcW w:w="717" w:type="pct"/>
            <w:gridSpan w:val="2"/>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1291.5693</w:t>
            </w: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所占比例（%）</w:t>
            </w:r>
          </w:p>
        </w:tc>
        <w:tc>
          <w:tcPr>
            <w:tcW w:w="773" w:type="pct"/>
            <w:gridSpan w:val="4"/>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废水治理（万元）</w:t>
            </w:r>
          </w:p>
        </w:tc>
        <w:tc>
          <w:tcPr>
            <w:tcW w:w="199" w:type="pct"/>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w:t>
            </w:r>
          </w:p>
        </w:tc>
        <w:tc>
          <w:tcPr>
            <w:tcW w:w="425" w:type="pct"/>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废气治理（万元）</w:t>
            </w:r>
          </w:p>
        </w:tc>
        <w:tc>
          <w:tcPr>
            <w:tcW w:w="352" w:type="pct"/>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1291.5693</w:t>
            </w:r>
          </w:p>
        </w:tc>
        <w:tc>
          <w:tcPr>
            <w:tcW w:w="446"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噪声治理（万元）</w:t>
            </w:r>
          </w:p>
        </w:tc>
        <w:tc>
          <w:tcPr>
            <w:tcW w:w="133" w:type="pct"/>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w:t>
            </w:r>
          </w:p>
        </w:tc>
        <w:tc>
          <w:tcPr>
            <w:tcW w:w="602" w:type="pct"/>
            <w:gridSpan w:val="2"/>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固体废物治理（万元）</w:t>
            </w:r>
          </w:p>
        </w:tc>
        <w:tc>
          <w:tcPr>
            <w:tcW w:w="717" w:type="pct"/>
            <w:gridSpan w:val="2"/>
            <w:noWrap w:val="0"/>
            <w:vAlign w:val="center"/>
          </w:tcPr>
          <w:p>
            <w:pPr>
              <w:spacing w:line="240" w:lineRule="exact"/>
              <w:ind w:firstLine="0" w:firstLineChars="0"/>
              <w:jc w:val="center"/>
              <w:rPr>
                <w:rFonts w:hint="default"/>
                <w:bCs/>
                <w:color w:val="000000"/>
                <w:spacing w:val="20"/>
                <w:sz w:val="13"/>
                <w:szCs w:val="13"/>
                <w:lang w:val="en-US" w:eastAsia="zh-CN"/>
              </w:rPr>
            </w:pPr>
            <w:r>
              <w:rPr>
                <w:rFonts w:hint="eastAsia"/>
                <w:bCs/>
                <w:color w:val="000000"/>
                <w:spacing w:val="20"/>
                <w:sz w:val="13"/>
                <w:szCs w:val="13"/>
                <w:lang w:val="en-US" w:eastAsia="zh-CN"/>
              </w:rPr>
              <w:t>/</w:t>
            </w:r>
          </w:p>
        </w:tc>
        <w:tc>
          <w:tcPr>
            <w:tcW w:w="636" w:type="pct"/>
            <w:gridSpan w:val="4"/>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绿化及生态（万元）</w:t>
            </w:r>
          </w:p>
        </w:tc>
        <w:tc>
          <w:tcPr>
            <w:tcW w:w="118" w:type="pct"/>
            <w:noWrap w:val="0"/>
            <w:vAlign w:val="center"/>
          </w:tcPr>
          <w:p>
            <w:pPr>
              <w:spacing w:line="240" w:lineRule="exact"/>
              <w:ind w:firstLine="0" w:firstLineChars="0"/>
              <w:jc w:val="center"/>
              <w:rPr>
                <w:rFonts w:hint="eastAsia"/>
                <w:bCs/>
                <w:color w:val="000000"/>
                <w:spacing w:val="20"/>
                <w:sz w:val="13"/>
                <w:szCs w:val="13"/>
                <w:lang w:val="en-US" w:eastAsia="zh-CN"/>
              </w:rPr>
            </w:pPr>
            <w:r>
              <w:rPr>
                <w:rFonts w:hint="eastAsia"/>
                <w:bCs/>
                <w:color w:val="000000"/>
                <w:spacing w:val="20"/>
                <w:sz w:val="13"/>
                <w:szCs w:val="13"/>
                <w:lang w:val="en-US" w:eastAsia="zh-CN"/>
              </w:rPr>
              <w:t>/</w:t>
            </w:r>
          </w:p>
        </w:tc>
        <w:tc>
          <w:tcPr>
            <w:tcW w:w="437" w:type="pct"/>
            <w:gridSpan w:val="2"/>
            <w:noWrap w:val="0"/>
            <w:vAlign w:val="center"/>
          </w:tcPr>
          <w:p>
            <w:pPr>
              <w:spacing w:line="240" w:lineRule="exact"/>
              <w:ind w:firstLine="0" w:firstLineChars="0"/>
              <w:jc w:val="center"/>
              <w:rPr>
                <w:rFonts w:ascii="Times New Roman" w:hAnsi="Times New Roman"/>
                <w:spacing w:val="20"/>
                <w:sz w:val="13"/>
                <w:szCs w:val="13"/>
              </w:rPr>
            </w:pPr>
            <w:r>
              <w:rPr>
                <w:rFonts w:ascii="Times New Roman" w:hAnsi="Times New Roman"/>
                <w:spacing w:val="20"/>
                <w:sz w:val="13"/>
                <w:szCs w:val="13"/>
              </w:rPr>
              <w:t>其他（万元）</w:t>
            </w:r>
          </w:p>
        </w:tc>
        <w:tc>
          <w:tcPr>
            <w:tcW w:w="217" w:type="pct"/>
            <w:noWrap w:val="0"/>
            <w:vAlign w:val="center"/>
          </w:tcPr>
          <w:p>
            <w:pPr>
              <w:spacing w:line="240" w:lineRule="exact"/>
              <w:ind w:firstLine="0" w:firstLineChars="0"/>
              <w:jc w:val="center"/>
              <w:rPr>
                <w:rFonts w:hint="default" w:ascii="Times New Roman" w:hAnsi="Times New Roman" w:eastAsia="宋体"/>
                <w:spacing w:val="20"/>
                <w:sz w:val="13"/>
                <w:szCs w:val="13"/>
                <w:lang w:val="en-US" w:eastAsia="zh-CN"/>
              </w:rPr>
            </w:pPr>
            <w:r>
              <w:rPr>
                <w:rFonts w:hint="eastAsia"/>
                <w:spacing w:val="20"/>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69" w:type="pct"/>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44"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新增废水处理设施能力</w:t>
            </w:r>
          </w:p>
        </w:tc>
        <w:tc>
          <w:tcPr>
            <w:tcW w:w="1557" w:type="pct"/>
            <w:gridSpan w:val="6"/>
            <w:noWrap w:val="0"/>
            <w:vAlign w:val="center"/>
          </w:tcPr>
          <w:p>
            <w:pPr>
              <w:spacing w:line="240" w:lineRule="exact"/>
              <w:ind w:firstLine="0" w:firstLineChars="0"/>
              <w:jc w:val="center"/>
              <w:rPr>
                <w:rFonts w:ascii="Times New Roman" w:hAnsi="Times New Roman"/>
                <w:color w:val="000000"/>
                <w:spacing w:val="20"/>
                <w:sz w:val="13"/>
                <w:szCs w:val="13"/>
              </w:rPr>
            </w:pPr>
          </w:p>
        </w:tc>
        <w:tc>
          <w:tcPr>
            <w:tcW w:w="602"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新增废气处理设施能力</w:t>
            </w:r>
          </w:p>
        </w:tc>
        <w:tc>
          <w:tcPr>
            <w:tcW w:w="717"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636" w:type="pct"/>
            <w:gridSpan w:val="4"/>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年平均工作时</w:t>
            </w:r>
          </w:p>
        </w:tc>
        <w:tc>
          <w:tcPr>
            <w:tcW w:w="773" w:type="pct"/>
            <w:gridSpan w:val="4"/>
            <w:noWrap w:val="0"/>
            <w:vAlign w:val="center"/>
          </w:tcPr>
          <w:p>
            <w:pPr>
              <w:spacing w:line="240" w:lineRule="exact"/>
              <w:ind w:firstLine="0" w:firstLineChars="0"/>
              <w:jc w:val="center"/>
              <w:rPr>
                <w:rFonts w:ascii="Times New Roman" w:hAnsi="Times New Roman"/>
                <w:color w:val="000000"/>
                <w:spacing w:val="20"/>
                <w:sz w:val="13"/>
                <w:szCs w:val="13"/>
              </w:rPr>
            </w:pPr>
            <w:r>
              <w:rPr>
                <w:rFonts w:hint="eastAsia"/>
                <w:color w:val="000000"/>
                <w:spacing w:val="20"/>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3" w:type="pct"/>
            <w:gridSpan w:val="3"/>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运营单位</w:t>
            </w:r>
          </w:p>
        </w:tc>
        <w:tc>
          <w:tcPr>
            <w:tcW w:w="1292" w:type="pct"/>
            <w:gridSpan w:val="4"/>
            <w:noWrap w:val="0"/>
            <w:vAlign w:val="center"/>
          </w:tcPr>
          <w:p>
            <w:pPr>
              <w:spacing w:line="240" w:lineRule="exact"/>
              <w:ind w:firstLine="0" w:firstLineChars="0"/>
              <w:jc w:val="center"/>
              <w:rPr>
                <w:rFonts w:hint="eastAsia" w:ascii="Times New Roman" w:hAnsi="Times New Roman" w:eastAsia="宋体"/>
                <w:color w:val="000000"/>
                <w:spacing w:val="20"/>
                <w:sz w:val="13"/>
                <w:szCs w:val="13"/>
                <w:lang w:eastAsia="zh-CN"/>
              </w:rPr>
            </w:pPr>
            <w:r>
              <w:rPr>
                <w:rFonts w:hint="eastAsia"/>
                <w:bCs/>
                <w:color w:val="000000"/>
                <w:spacing w:val="20"/>
                <w:sz w:val="13"/>
                <w:szCs w:val="13"/>
                <w:lang w:val="en-US" w:eastAsia="zh-CN"/>
              </w:rPr>
              <w:t>河北华阳供热有限公司</w:t>
            </w:r>
          </w:p>
        </w:tc>
        <w:tc>
          <w:tcPr>
            <w:tcW w:w="867" w:type="pct"/>
            <w:gridSpan w:val="4"/>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运营单位社会统一信用代码（或组织机构代码）</w:t>
            </w:r>
          </w:p>
        </w:tc>
        <w:tc>
          <w:tcPr>
            <w:tcW w:w="717" w:type="pct"/>
            <w:gridSpan w:val="2"/>
            <w:noWrap w:val="0"/>
            <w:vAlign w:val="center"/>
          </w:tcPr>
          <w:p>
            <w:pPr>
              <w:spacing w:line="240" w:lineRule="exact"/>
              <w:ind w:firstLine="0" w:firstLineChars="0"/>
              <w:jc w:val="center"/>
              <w:rPr>
                <w:rFonts w:hint="default" w:ascii="Times New Roman" w:hAnsi="Times New Roman" w:eastAsia="宋体"/>
                <w:color w:val="000000"/>
                <w:spacing w:val="20"/>
                <w:sz w:val="13"/>
                <w:szCs w:val="13"/>
                <w:lang w:val="en-US" w:eastAsia="zh-CN"/>
              </w:rPr>
            </w:pPr>
            <w:r>
              <w:rPr>
                <w:rFonts w:hint="eastAsia"/>
                <w:color w:val="000000" w:themeColor="text1"/>
                <w:spacing w:val="20"/>
                <w:sz w:val="13"/>
                <w:szCs w:val="13"/>
                <w:lang w:val="en-US" w:eastAsia="zh-CN"/>
              </w:rPr>
              <w:t>91130124MA07MJAL0U</w:t>
            </w:r>
          </w:p>
        </w:tc>
        <w:tc>
          <w:tcPr>
            <w:tcW w:w="636" w:type="pct"/>
            <w:gridSpan w:val="4"/>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验收时间</w:t>
            </w:r>
          </w:p>
        </w:tc>
        <w:tc>
          <w:tcPr>
            <w:tcW w:w="773" w:type="pct"/>
            <w:gridSpan w:val="4"/>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2019年</w:t>
            </w:r>
            <w:r>
              <w:rPr>
                <w:rFonts w:hint="eastAsia" w:ascii="Times New Roman" w:hAnsi="Times New Roman"/>
                <w:color w:val="000000"/>
                <w:spacing w:val="20"/>
                <w:sz w:val="13"/>
                <w:szCs w:val="13"/>
                <w:lang w:val="en-US" w:eastAsia="zh-CN"/>
              </w:rPr>
              <w:t>1</w:t>
            </w:r>
            <w:r>
              <w:rPr>
                <w:rFonts w:hint="eastAsia"/>
                <w:color w:val="000000"/>
                <w:spacing w:val="20"/>
                <w:sz w:val="13"/>
                <w:szCs w:val="13"/>
                <w:lang w:val="en-US" w:eastAsia="zh-CN"/>
              </w:rPr>
              <w:t>2</w:t>
            </w:r>
            <w:r>
              <w:rPr>
                <w:rFonts w:ascii="Times New Roman" w:hAnsi="Times New Roman"/>
                <w:color w:val="000000"/>
                <w:spacing w:val="20"/>
                <w:sz w:val="13"/>
                <w:szCs w:val="13"/>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197" w:type="pct"/>
            <w:gridSpan w:val="2"/>
            <w:vMerge w:val="restart"/>
            <w:noWrap w:val="0"/>
            <w:tcMar>
              <w:top w:w="0" w:type="dxa"/>
              <w:left w:w="0" w:type="dxa"/>
              <w:bottom w:w="0" w:type="dxa"/>
              <w:right w:w="0" w:type="dxa"/>
            </w:tcMar>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污染</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物排</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放达</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标与</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总量</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控制（工</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业建</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设项</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目详填）</w:t>
            </w:r>
          </w:p>
        </w:tc>
        <w:tc>
          <w:tcPr>
            <w:tcW w:w="516"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污染物</w:t>
            </w:r>
          </w:p>
        </w:tc>
        <w:tc>
          <w:tcPr>
            <w:tcW w:w="199"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原有排</w:t>
            </w:r>
          </w:p>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放量(1)</w:t>
            </w:r>
          </w:p>
        </w:tc>
        <w:tc>
          <w:tcPr>
            <w:tcW w:w="425"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本期工程实际排放浓度(2)</w:t>
            </w:r>
          </w:p>
        </w:tc>
        <w:tc>
          <w:tcPr>
            <w:tcW w:w="352"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本期工程允许排放浓度(3)</w:t>
            </w:r>
          </w:p>
        </w:tc>
        <w:tc>
          <w:tcPr>
            <w:tcW w:w="314"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本期工程产生量(4)</w:t>
            </w:r>
          </w:p>
        </w:tc>
        <w:tc>
          <w:tcPr>
            <w:tcW w:w="265"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本期工程自身削减量(5)</w:t>
            </w:r>
          </w:p>
        </w:tc>
        <w:tc>
          <w:tcPr>
            <w:tcW w:w="339"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本期工程实际排放量(6)</w:t>
            </w:r>
          </w:p>
        </w:tc>
        <w:tc>
          <w:tcPr>
            <w:tcW w:w="263"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本期工程核定排放总量(7)</w:t>
            </w:r>
          </w:p>
        </w:tc>
        <w:tc>
          <w:tcPr>
            <w:tcW w:w="717"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本期工程“以新带老”削减量(8)</w:t>
            </w:r>
          </w:p>
        </w:tc>
        <w:tc>
          <w:tcPr>
            <w:tcW w:w="327" w:type="pct"/>
            <w:gridSpan w:val="3"/>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全厂实际排放总量(9)</w:t>
            </w:r>
          </w:p>
        </w:tc>
        <w:tc>
          <w:tcPr>
            <w:tcW w:w="309"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全厂核定排放总量(10)</w:t>
            </w:r>
          </w:p>
        </w:tc>
        <w:tc>
          <w:tcPr>
            <w:tcW w:w="45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区域平衡替代削减量(11)</w:t>
            </w:r>
          </w:p>
        </w:tc>
        <w:tc>
          <w:tcPr>
            <w:tcW w:w="31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97" w:type="pct"/>
            <w:gridSpan w:val="2"/>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16"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化学需氧量</w:t>
            </w:r>
          </w:p>
        </w:tc>
        <w:tc>
          <w:tcPr>
            <w:tcW w:w="19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25"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52"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4"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265"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3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263"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717"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27" w:type="pct"/>
            <w:gridSpan w:val="3"/>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0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5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97" w:type="pct"/>
            <w:gridSpan w:val="2"/>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16"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氨氮</w:t>
            </w:r>
          </w:p>
        </w:tc>
        <w:tc>
          <w:tcPr>
            <w:tcW w:w="19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25"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52"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4"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265"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3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263"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717"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27" w:type="pct"/>
            <w:gridSpan w:val="3"/>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0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5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97" w:type="pct"/>
            <w:gridSpan w:val="2"/>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16"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二氧化硫</w:t>
            </w:r>
          </w:p>
        </w:tc>
        <w:tc>
          <w:tcPr>
            <w:tcW w:w="19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25"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52"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4" w:type="pct"/>
            <w:noWrap w:val="0"/>
            <w:vAlign w:val="center"/>
          </w:tcPr>
          <w:p>
            <w:pPr>
              <w:spacing w:line="240" w:lineRule="exact"/>
              <w:ind w:firstLine="0" w:firstLineChars="0"/>
              <w:jc w:val="center"/>
              <w:rPr>
                <w:rFonts w:ascii="Times New Roman" w:hAnsi="Times New Roman"/>
                <w:spacing w:val="20"/>
                <w:sz w:val="13"/>
                <w:szCs w:val="13"/>
              </w:rPr>
            </w:pPr>
          </w:p>
        </w:tc>
        <w:tc>
          <w:tcPr>
            <w:tcW w:w="265" w:type="pct"/>
            <w:gridSpan w:val="2"/>
            <w:noWrap w:val="0"/>
            <w:vAlign w:val="center"/>
          </w:tcPr>
          <w:p>
            <w:pPr>
              <w:spacing w:line="240" w:lineRule="exact"/>
              <w:ind w:firstLine="0" w:firstLineChars="0"/>
              <w:jc w:val="center"/>
              <w:rPr>
                <w:rFonts w:ascii="Times New Roman" w:hAnsi="Times New Roman"/>
                <w:spacing w:val="20"/>
                <w:sz w:val="13"/>
                <w:szCs w:val="13"/>
              </w:rPr>
            </w:pPr>
          </w:p>
        </w:tc>
        <w:tc>
          <w:tcPr>
            <w:tcW w:w="339" w:type="pct"/>
            <w:noWrap w:val="0"/>
            <w:vAlign w:val="center"/>
          </w:tcPr>
          <w:p>
            <w:pPr>
              <w:spacing w:line="240" w:lineRule="exact"/>
              <w:ind w:firstLine="0" w:firstLineChars="0"/>
              <w:jc w:val="center"/>
              <w:rPr>
                <w:rFonts w:ascii="Times New Roman" w:hAnsi="Times New Roman"/>
                <w:spacing w:val="20"/>
                <w:sz w:val="13"/>
                <w:szCs w:val="13"/>
              </w:rPr>
            </w:pPr>
          </w:p>
        </w:tc>
        <w:tc>
          <w:tcPr>
            <w:tcW w:w="263" w:type="pct"/>
            <w:noWrap w:val="0"/>
            <w:vAlign w:val="center"/>
          </w:tcPr>
          <w:p>
            <w:pPr>
              <w:spacing w:line="240" w:lineRule="exact"/>
              <w:ind w:firstLine="0" w:firstLineChars="0"/>
              <w:jc w:val="center"/>
              <w:rPr>
                <w:rFonts w:ascii="Times New Roman" w:hAnsi="Times New Roman"/>
                <w:spacing w:val="20"/>
                <w:sz w:val="13"/>
                <w:szCs w:val="13"/>
              </w:rPr>
            </w:pPr>
          </w:p>
        </w:tc>
        <w:tc>
          <w:tcPr>
            <w:tcW w:w="717" w:type="pct"/>
            <w:gridSpan w:val="2"/>
            <w:noWrap w:val="0"/>
            <w:vAlign w:val="center"/>
          </w:tcPr>
          <w:p>
            <w:pPr>
              <w:spacing w:line="240" w:lineRule="exact"/>
              <w:ind w:firstLine="0" w:firstLineChars="0"/>
              <w:jc w:val="center"/>
              <w:rPr>
                <w:rFonts w:ascii="Times New Roman" w:hAnsi="Times New Roman"/>
                <w:color w:val="FF0000"/>
                <w:spacing w:val="20"/>
                <w:sz w:val="13"/>
                <w:szCs w:val="13"/>
              </w:rPr>
            </w:pPr>
          </w:p>
        </w:tc>
        <w:tc>
          <w:tcPr>
            <w:tcW w:w="327" w:type="pct"/>
            <w:gridSpan w:val="3"/>
            <w:noWrap w:val="0"/>
            <w:vAlign w:val="center"/>
          </w:tcPr>
          <w:p>
            <w:pPr>
              <w:spacing w:line="240" w:lineRule="exact"/>
              <w:ind w:firstLine="0" w:firstLineChars="0"/>
              <w:jc w:val="center"/>
              <w:rPr>
                <w:rFonts w:hint="eastAsia" w:ascii="Times New Roman" w:hAnsi="Times New Roman"/>
                <w:spacing w:val="20"/>
                <w:sz w:val="13"/>
                <w:szCs w:val="13"/>
              </w:rPr>
            </w:pPr>
          </w:p>
        </w:tc>
        <w:tc>
          <w:tcPr>
            <w:tcW w:w="309" w:type="pct"/>
            <w:noWrap w:val="0"/>
            <w:vAlign w:val="center"/>
          </w:tcPr>
          <w:p>
            <w:pPr>
              <w:spacing w:line="240" w:lineRule="exact"/>
              <w:ind w:firstLine="0" w:firstLineChars="0"/>
              <w:jc w:val="center"/>
              <w:rPr>
                <w:rFonts w:hint="default" w:ascii="Times New Roman" w:hAnsi="Times New Roman"/>
                <w:color w:val="000000"/>
                <w:spacing w:val="20"/>
                <w:sz w:val="13"/>
                <w:szCs w:val="13"/>
                <w:lang w:val="en-US" w:eastAsia="zh-CN"/>
              </w:rPr>
            </w:pPr>
            <w:r>
              <w:rPr>
                <w:rFonts w:hint="eastAsia" w:ascii="Times New Roman" w:hAnsi="Times New Roman"/>
                <w:color w:val="000000"/>
                <w:spacing w:val="20"/>
                <w:sz w:val="13"/>
                <w:szCs w:val="13"/>
                <w:lang w:val="en-US" w:eastAsia="zh-CN"/>
              </w:rPr>
              <w:t>121.06</w:t>
            </w:r>
          </w:p>
        </w:tc>
        <w:tc>
          <w:tcPr>
            <w:tcW w:w="456" w:type="pct"/>
            <w:gridSpan w:val="2"/>
            <w:noWrap w:val="0"/>
            <w:vAlign w:val="center"/>
          </w:tcPr>
          <w:p>
            <w:pPr>
              <w:spacing w:line="240" w:lineRule="exact"/>
              <w:ind w:firstLine="0" w:firstLineChars="0"/>
              <w:jc w:val="center"/>
              <w:textAlignment w:val="center"/>
              <w:rPr>
                <w:rFonts w:ascii="Times New Roman" w:hAnsi="Times New Roman"/>
                <w:color w:val="000000"/>
                <w:spacing w:val="20"/>
                <w:sz w:val="13"/>
                <w:szCs w:val="13"/>
                <w:highlight w:val="yellow"/>
              </w:rPr>
            </w:pPr>
          </w:p>
        </w:tc>
        <w:tc>
          <w:tcPr>
            <w:tcW w:w="316" w:type="pct"/>
            <w:gridSpan w:val="2"/>
            <w:noWrap w:val="0"/>
            <w:vAlign w:val="center"/>
          </w:tcPr>
          <w:p>
            <w:pPr>
              <w:spacing w:line="240" w:lineRule="exact"/>
              <w:ind w:firstLine="0" w:firstLineChars="0"/>
              <w:jc w:val="center"/>
              <w:rPr>
                <w:rFonts w:ascii="Times New Roman" w:hAnsi="Times New Roman"/>
                <w:color w:val="000000"/>
                <w:spacing w:val="20"/>
                <w:sz w:val="13"/>
                <w:szCs w:val="13"/>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97" w:type="pct"/>
            <w:gridSpan w:val="2"/>
            <w:vMerge w:val="continue"/>
            <w:noWrap w:val="0"/>
            <w:vAlign w:val="center"/>
          </w:tcPr>
          <w:p>
            <w:pPr>
              <w:spacing w:line="240" w:lineRule="exact"/>
              <w:ind w:firstLine="0" w:firstLineChars="0"/>
              <w:jc w:val="center"/>
              <w:rPr>
                <w:rFonts w:ascii="Times New Roman" w:hAnsi="Times New Roman"/>
                <w:color w:val="000000"/>
                <w:spacing w:val="20"/>
                <w:sz w:val="13"/>
                <w:szCs w:val="13"/>
              </w:rPr>
            </w:pPr>
          </w:p>
        </w:tc>
        <w:tc>
          <w:tcPr>
            <w:tcW w:w="516"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ascii="Times New Roman" w:hAnsi="Times New Roman"/>
                <w:color w:val="000000"/>
                <w:spacing w:val="20"/>
                <w:sz w:val="13"/>
                <w:szCs w:val="13"/>
              </w:rPr>
              <w:t>氮氧化物</w:t>
            </w:r>
          </w:p>
        </w:tc>
        <w:tc>
          <w:tcPr>
            <w:tcW w:w="19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25"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52"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4" w:type="pct"/>
            <w:noWrap w:val="0"/>
            <w:vAlign w:val="center"/>
          </w:tcPr>
          <w:p>
            <w:pPr>
              <w:spacing w:line="240" w:lineRule="exact"/>
              <w:ind w:firstLine="0" w:firstLineChars="0"/>
              <w:jc w:val="center"/>
              <w:rPr>
                <w:rFonts w:ascii="Times New Roman" w:hAnsi="Times New Roman"/>
                <w:spacing w:val="20"/>
                <w:sz w:val="13"/>
                <w:szCs w:val="13"/>
              </w:rPr>
            </w:pPr>
          </w:p>
        </w:tc>
        <w:tc>
          <w:tcPr>
            <w:tcW w:w="265" w:type="pct"/>
            <w:gridSpan w:val="2"/>
            <w:noWrap w:val="0"/>
            <w:vAlign w:val="center"/>
          </w:tcPr>
          <w:p>
            <w:pPr>
              <w:spacing w:line="240" w:lineRule="exact"/>
              <w:ind w:firstLine="0" w:firstLineChars="0"/>
              <w:jc w:val="center"/>
              <w:rPr>
                <w:rFonts w:ascii="Times New Roman" w:hAnsi="Times New Roman"/>
                <w:spacing w:val="20"/>
                <w:sz w:val="13"/>
                <w:szCs w:val="13"/>
              </w:rPr>
            </w:pPr>
          </w:p>
        </w:tc>
        <w:tc>
          <w:tcPr>
            <w:tcW w:w="339" w:type="pct"/>
            <w:noWrap w:val="0"/>
            <w:vAlign w:val="center"/>
          </w:tcPr>
          <w:p>
            <w:pPr>
              <w:spacing w:line="240" w:lineRule="exact"/>
              <w:ind w:firstLine="0" w:firstLineChars="0"/>
              <w:jc w:val="center"/>
              <w:rPr>
                <w:rFonts w:ascii="Times New Roman" w:hAnsi="Times New Roman"/>
                <w:spacing w:val="20"/>
                <w:sz w:val="13"/>
                <w:szCs w:val="13"/>
              </w:rPr>
            </w:pPr>
          </w:p>
        </w:tc>
        <w:tc>
          <w:tcPr>
            <w:tcW w:w="263" w:type="pct"/>
            <w:noWrap w:val="0"/>
            <w:vAlign w:val="center"/>
          </w:tcPr>
          <w:p>
            <w:pPr>
              <w:spacing w:line="240" w:lineRule="exact"/>
              <w:ind w:firstLine="0" w:firstLineChars="0"/>
              <w:jc w:val="center"/>
              <w:rPr>
                <w:rFonts w:ascii="Times New Roman" w:hAnsi="Times New Roman"/>
                <w:spacing w:val="20"/>
                <w:sz w:val="13"/>
                <w:szCs w:val="13"/>
              </w:rPr>
            </w:pPr>
          </w:p>
        </w:tc>
        <w:tc>
          <w:tcPr>
            <w:tcW w:w="717" w:type="pct"/>
            <w:gridSpan w:val="2"/>
            <w:noWrap w:val="0"/>
            <w:vAlign w:val="center"/>
          </w:tcPr>
          <w:p>
            <w:pPr>
              <w:spacing w:line="240" w:lineRule="exact"/>
              <w:ind w:firstLine="0" w:firstLineChars="0"/>
              <w:jc w:val="center"/>
              <w:rPr>
                <w:rFonts w:ascii="Times New Roman" w:hAnsi="Times New Roman"/>
                <w:color w:val="FF0000"/>
                <w:spacing w:val="20"/>
                <w:sz w:val="13"/>
                <w:szCs w:val="13"/>
              </w:rPr>
            </w:pPr>
          </w:p>
        </w:tc>
        <w:tc>
          <w:tcPr>
            <w:tcW w:w="327" w:type="pct"/>
            <w:gridSpan w:val="3"/>
            <w:noWrap w:val="0"/>
            <w:vAlign w:val="center"/>
          </w:tcPr>
          <w:p>
            <w:pPr>
              <w:spacing w:line="240" w:lineRule="exact"/>
              <w:ind w:firstLine="0" w:firstLineChars="0"/>
              <w:jc w:val="center"/>
              <w:rPr>
                <w:rFonts w:hint="eastAsia" w:ascii="Times New Roman" w:hAnsi="Times New Roman"/>
                <w:spacing w:val="20"/>
                <w:sz w:val="13"/>
                <w:szCs w:val="13"/>
              </w:rPr>
            </w:pPr>
          </w:p>
        </w:tc>
        <w:tc>
          <w:tcPr>
            <w:tcW w:w="309" w:type="pct"/>
            <w:noWrap w:val="0"/>
            <w:vAlign w:val="center"/>
          </w:tcPr>
          <w:p>
            <w:pPr>
              <w:spacing w:line="240" w:lineRule="exact"/>
              <w:ind w:firstLine="0" w:firstLineChars="0"/>
              <w:jc w:val="center"/>
              <w:rPr>
                <w:rFonts w:ascii="Times New Roman" w:hAnsi="Times New Roman"/>
                <w:color w:val="000000"/>
                <w:spacing w:val="20"/>
                <w:sz w:val="13"/>
                <w:szCs w:val="13"/>
              </w:rPr>
            </w:pPr>
            <w:r>
              <w:rPr>
                <w:rFonts w:hint="eastAsia" w:ascii="Times New Roman" w:hAnsi="Times New Roman"/>
                <w:color w:val="000000"/>
                <w:spacing w:val="20"/>
                <w:sz w:val="13"/>
                <w:szCs w:val="13"/>
                <w:lang w:val="en-US" w:eastAsia="zh-CN"/>
              </w:rPr>
              <w:t>121.06</w:t>
            </w:r>
          </w:p>
        </w:tc>
        <w:tc>
          <w:tcPr>
            <w:tcW w:w="456" w:type="pct"/>
            <w:gridSpan w:val="2"/>
            <w:noWrap w:val="0"/>
            <w:vAlign w:val="center"/>
          </w:tcPr>
          <w:p>
            <w:pPr>
              <w:spacing w:line="240" w:lineRule="exact"/>
              <w:ind w:firstLine="0" w:firstLineChars="0"/>
              <w:jc w:val="center"/>
              <w:rPr>
                <w:rFonts w:ascii="Times New Roman" w:hAnsi="Times New Roman"/>
                <w:color w:val="000000"/>
                <w:spacing w:val="20"/>
                <w:sz w:val="13"/>
                <w:szCs w:val="13"/>
                <w:highlight w:val="yellow"/>
              </w:rPr>
            </w:pPr>
          </w:p>
        </w:tc>
        <w:tc>
          <w:tcPr>
            <w:tcW w:w="316" w:type="pct"/>
            <w:gridSpan w:val="2"/>
            <w:noWrap w:val="0"/>
            <w:vAlign w:val="center"/>
          </w:tcPr>
          <w:p>
            <w:pPr>
              <w:spacing w:line="240" w:lineRule="exact"/>
              <w:ind w:firstLine="0" w:firstLineChars="0"/>
              <w:jc w:val="center"/>
              <w:rPr>
                <w:rFonts w:ascii="Times New Roman" w:hAnsi="Times New Roman"/>
                <w:color w:val="000000"/>
                <w:spacing w:val="20"/>
                <w:sz w:val="13"/>
                <w:szCs w:val="13"/>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97" w:type="pct"/>
            <w:gridSpan w:val="2"/>
            <w:vMerge w:val="continue"/>
            <w:noWrap w:val="0"/>
            <w:vAlign w:val="center"/>
          </w:tcPr>
          <w:p>
            <w:pPr>
              <w:spacing w:line="240" w:lineRule="exact"/>
              <w:ind w:firstLine="0" w:firstLineChars="0"/>
              <w:jc w:val="center"/>
            </w:pPr>
          </w:p>
        </w:tc>
        <w:tc>
          <w:tcPr>
            <w:tcW w:w="516" w:type="pct"/>
            <w:noWrap w:val="0"/>
            <w:vAlign w:val="center"/>
          </w:tcPr>
          <w:p>
            <w:pPr>
              <w:spacing w:line="240" w:lineRule="exact"/>
              <w:ind w:firstLine="0" w:firstLineChars="0"/>
              <w:jc w:val="center"/>
              <w:rPr>
                <w:rFonts w:hint="eastAsia" w:ascii="Times New Roman" w:hAnsi="Times New Roman" w:eastAsia="宋体"/>
                <w:color w:val="000000"/>
                <w:spacing w:val="20"/>
                <w:sz w:val="13"/>
                <w:szCs w:val="13"/>
                <w:lang w:val="en-US" w:eastAsia="zh-CN"/>
              </w:rPr>
            </w:pPr>
            <w:r>
              <w:rPr>
                <w:rFonts w:hint="eastAsia"/>
                <w:color w:val="000000"/>
                <w:spacing w:val="20"/>
                <w:sz w:val="13"/>
                <w:szCs w:val="13"/>
                <w:lang w:val="en-US" w:eastAsia="zh-CN"/>
              </w:rPr>
              <w:t>颗粒物</w:t>
            </w:r>
          </w:p>
        </w:tc>
        <w:tc>
          <w:tcPr>
            <w:tcW w:w="19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25" w:type="pct"/>
            <w:noWrap w:val="0"/>
            <w:vAlign w:val="center"/>
          </w:tcPr>
          <w:p>
            <w:pPr>
              <w:spacing w:line="240" w:lineRule="exact"/>
              <w:ind w:firstLine="0" w:firstLineChars="0"/>
              <w:jc w:val="center"/>
              <w:rPr>
                <w:rFonts w:hint="default" w:ascii="Times New Roman" w:hAnsi="Times New Roman" w:eastAsia="宋体"/>
                <w:color w:val="000000"/>
                <w:spacing w:val="20"/>
                <w:sz w:val="13"/>
                <w:szCs w:val="13"/>
                <w:lang w:val="en-US" w:eastAsia="zh-CN"/>
              </w:rPr>
            </w:pPr>
          </w:p>
        </w:tc>
        <w:tc>
          <w:tcPr>
            <w:tcW w:w="352"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4"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265"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39" w:type="pct"/>
            <w:noWrap w:val="0"/>
            <w:vAlign w:val="center"/>
          </w:tcPr>
          <w:p>
            <w:pPr>
              <w:spacing w:line="240" w:lineRule="exact"/>
              <w:ind w:firstLine="0" w:firstLineChars="0"/>
              <w:jc w:val="center"/>
              <w:rPr>
                <w:rFonts w:hint="default" w:ascii="Times New Roman" w:hAnsi="Times New Roman" w:eastAsia="宋体"/>
                <w:color w:val="000000"/>
                <w:spacing w:val="20"/>
                <w:sz w:val="13"/>
                <w:szCs w:val="13"/>
                <w:lang w:val="en-US" w:eastAsia="zh-CN"/>
              </w:rPr>
            </w:pPr>
          </w:p>
        </w:tc>
        <w:tc>
          <w:tcPr>
            <w:tcW w:w="263"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717"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27" w:type="pct"/>
            <w:gridSpan w:val="3"/>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09" w:type="pct"/>
            <w:noWrap w:val="0"/>
            <w:vAlign w:val="center"/>
          </w:tcPr>
          <w:p>
            <w:pPr>
              <w:spacing w:line="240" w:lineRule="exact"/>
              <w:ind w:firstLine="0" w:firstLineChars="0"/>
              <w:jc w:val="center"/>
              <w:rPr>
                <w:rFonts w:ascii="Times New Roman" w:hAnsi="Times New Roman"/>
                <w:color w:val="000000"/>
                <w:spacing w:val="20"/>
                <w:sz w:val="13"/>
                <w:szCs w:val="13"/>
              </w:rPr>
            </w:pPr>
          </w:p>
        </w:tc>
        <w:tc>
          <w:tcPr>
            <w:tcW w:w="45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c>
          <w:tcPr>
            <w:tcW w:w="316" w:type="pct"/>
            <w:gridSpan w:val="2"/>
            <w:noWrap w:val="0"/>
            <w:vAlign w:val="center"/>
          </w:tcPr>
          <w:p>
            <w:pPr>
              <w:spacing w:line="240" w:lineRule="exact"/>
              <w:ind w:firstLine="0" w:firstLineChars="0"/>
              <w:jc w:val="center"/>
              <w:rPr>
                <w:rFonts w:ascii="Times New Roman" w:hAnsi="Times New Roman"/>
                <w:color w:val="000000"/>
                <w:spacing w:val="20"/>
                <w:sz w:val="13"/>
                <w:szCs w:val="13"/>
              </w:rPr>
            </w:pPr>
          </w:p>
        </w:tc>
      </w:tr>
    </w:tbl>
    <w:p>
      <w:pPr>
        <w:tabs>
          <w:tab w:val="left" w:pos="860"/>
        </w:tabs>
        <w:spacing w:line="160" w:lineRule="atLeast"/>
        <w:ind w:firstLine="254"/>
        <w:jc w:val="left"/>
        <w:rPr>
          <w:rFonts w:ascii="Times New Roman" w:hAnsi="Times New Roman"/>
          <w:color w:val="000000"/>
          <w:szCs w:val="20"/>
        </w:rPr>
      </w:pPr>
      <w:r>
        <w:rPr>
          <w:rFonts w:ascii="Times New Roman" w:hAnsi="Times New Roman"/>
          <w:sz w:val="15"/>
        </w:rPr>
        <w:pict>
          <v:rect id="矩形 1152" o:spid="_x0000_s1033" o:spt="1" style="position:absolute;left:0pt;margin-left:19.35pt;margin-top:4.85pt;height:46.45pt;width:637.3pt;z-index:252739584;mso-width-relative:page;mso-height-relative:page;" filled="f" stroked="f" coordsize="21600,21600">
            <v:path/>
            <v:fill on="f" focussize="0,0"/>
            <v:stroke on="f"/>
            <v:imagedata o:title=""/>
            <o:lock v:ext="edit" aspectratio="f"/>
            <v:textbox>
              <w:txbxContent>
                <w:p>
                  <w:pPr>
                    <w:tabs>
                      <w:tab w:val="left" w:pos="860"/>
                    </w:tabs>
                    <w:spacing w:line="160" w:lineRule="atLeast"/>
                    <w:ind w:firstLine="255"/>
                    <w:jc w:val="left"/>
                    <w:rPr>
                      <w:rFonts w:ascii="Times New Roman" w:hAnsi="Times New Roman"/>
                      <w:color w:val="000000"/>
                      <w:szCs w:val="20"/>
                    </w:rPr>
                  </w:pPr>
                  <w:r>
                    <w:rPr>
                      <w:rFonts w:ascii="Times New Roman" w:hAnsi="Times New Roman"/>
                      <w:b/>
                      <w:color w:val="000000"/>
                      <w:sz w:val="15"/>
                      <w:szCs w:val="15"/>
                    </w:rPr>
                    <w:t>注</w:t>
                  </w:r>
                  <w:r>
                    <w:rPr>
                      <w:rFonts w:ascii="Times New Roman" w:hAnsi="Times New Roman"/>
                      <w:color w:val="000000"/>
                      <w:sz w:val="15"/>
                      <w:szCs w:val="15"/>
                    </w:rPr>
                    <w:t>：1、排放增减量：（+）表示增加，（-）表示减少。2、(12)=(6)-(8)-(11)，（9）= (4)-(5)-(8)- (11) +（1）。3、计量单位：废水排放量——万吨/年；废气排放量——万标立方米/年；工业固体废物排放量——万吨/年；水污染物排放浓度——毫克/升</w:t>
                  </w:r>
                </w:p>
                <w:p>
                  <w:pPr>
                    <w:ind w:firstLine="434"/>
                  </w:pPr>
                </w:p>
              </w:txbxContent>
            </v:textbox>
          </v:rect>
        </w:pict>
      </w:r>
    </w:p>
    <w:sectPr>
      <w:headerReference r:id="rId9" w:type="default"/>
      <w:footerReference r:id="rId11" w:type="default"/>
      <w:headerReference r:id="rId10" w:type="even"/>
      <w:footerReference r:id="rId12" w:type="even"/>
      <w:pgSz w:w="16840" w:h="11907" w:orient="landscape"/>
      <w:pgMar w:top="1440" w:right="1800" w:bottom="1440" w:left="1800" w:header="1134" w:footer="1134" w:gutter="0"/>
      <w:pgBorders>
        <w:top w:val="none" w:sz="0" w:space="0"/>
        <w:left w:val="none" w:sz="0" w:space="0"/>
        <w:bottom w:val="none" w:sz="0" w:space="0"/>
        <w:right w:val="none" w:sz="0" w:space="0"/>
      </w:pgBorders>
      <w:pgNumType w:fmt="decimal"/>
      <w:cols w:space="720" w:num="1"/>
      <w:docGrid w:type="linesAndChars" w:linePitch="327" w:charSpace="-46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00"/>
    <w:family w:val="auto"/>
    <w:pitch w:val="default"/>
    <w:sig w:usb0="00000000" w:usb1="00000000" w:usb2="00000000" w:usb3="00000000" w:csb0="00000000"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w:pict>
        <v:shape id="_x0000_s2050" o:spid="_x0000_s2050" o:spt="202" type="#_x0000_t202" style="position:absolute;left:0pt;margin-top:0pt;height:144pt;width:144pt;mso-position-horizontal:center;mso-position-horizontal-relative:margin;mso-wrap-style:none;z-index:252745728;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49" o:spid="_x0000_s2049" o:spt="202" type="#_x0000_t202" style="position:absolute;left:0pt;margin-top:0pt;height:144pt;width:144pt;mso-position-horizontal:center;mso-position-horizontal-relative:margin;mso-wrap-style:none;z-index:252746752;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w:pict>
        <v:shape id="_x0000_s2051" o:spid="_x0000_s2051" o:spt="202" type="#_x0000_t202" style="position:absolute;left:0pt;margin-top:0pt;height:144pt;width:144pt;mso-position-horizontal:center;mso-position-horizontal-relative:margin;mso-wrap-style:none;z-index:252747776;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jc w:val="center"/>
      <w:rPr>
        <w:rFonts w:hint="eastAsia" w:ascii="宋体" w:hAnsi="宋体"/>
      </w:rPr>
    </w:pPr>
    <w:r>
      <w:pict>
        <v:shape id="文本框 2081" o:spid="_x0000_s2052" o:spt="202" type="#_x0000_t202" style="position:absolute;left:0pt;margin-top:0pt;height:144pt;width:144pt;mso-position-horizontal:center;mso-position-horizontal-relative:margin;mso-wrap-style:none;z-index:252743680;mso-width-relative:page;mso-height-relative:page;" filled="f" stroked="f" coordsize="21600,21600">
          <v:path/>
          <v:fill on="f" focussize="0,0"/>
          <v:stroke on="f"/>
          <v:imagedata o:title=""/>
          <o:lock v:ext="edit" aspectratio="f"/>
          <v:textbox inset="0mm,0mm,0mm,0mm" style="mso-fit-shape-to-text:t;">
            <w:txbxContent>
              <w:p>
                <w:pPr>
                  <w:pStyle w:val="13"/>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6447"/>
        <w:tab w:val="clear" w:pos="4153"/>
        <w:tab w:val="clear" w:pos="8306"/>
      </w:tabs>
      <w:ind w:right="357" w:firstLine="0" w:firstLineChars="0"/>
      <w:jc w:val="center"/>
      <w:rPr>
        <w:rFonts w:hint="eastAsia" w:ascii="宋体" w:hAnsi="宋体"/>
      </w:rPr>
    </w:pPr>
    <w:r>
      <w:pict>
        <v:shape id="文本框 2082" o:spid="_x0000_s2053" o:spt="202" type="#_x0000_t202" style="position:absolute;left:0pt;margin-top:0pt;height:144pt;width:144pt;mso-position-horizontal:center;mso-position-horizontal-relative:margin;mso-wrap-style:none;z-index:252744704;mso-width-relative:page;mso-height-relative:page;" filled="f" stroked="f" coordsize="21600,21600">
          <v:path/>
          <v:fill on="f" focussize="0,0"/>
          <v:stroke on="f"/>
          <v:imagedata o:title=""/>
          <o:lock v:ext="edit" aspectratio="f"/>
          <v:textbox inset="0mm,0mm,0mm,0mm" style="mso-fit-shape-to-text:t;">
            <w:txbxContent>
              <w:p>
                <w:pPr>
                  <w:pStyle w:val="13"/>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98</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7110" w:firstLineChars="395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jc w:val="right"/>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0" w:lineRule="atLeast"/>
      <w:ind w:firstLine="0" w:firstLineChars="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D2236C"/>
    <w:multiLevelType w:val="singleLevel"/>
    <w:tmpl w:val="C7D2236C"/>
    <w:lvl w:ilvl="0" w:tentative="0">
      <w:start w:val="1"/>
      <w:numFmt w:val="decimal"/>
      <w:suff w:val="nothing"/>
      <w:lvlText w:val="%1、"/>
      <w:lvlJc w:val="left"/>
    </w:lvl>
  </w:abstractNum>
  <w:abstractNum w:abstractNumId="1">
    <w:nsid w:val="DFDC2368"/>
    <w:multiLevelType w:val="singleLevel"/>
    <w:tmpl w:val="DFDC2368"/>
    <w:lvl w:ilvl="0" w:tentative="0">
      <w:start w:val="1"/>
      <w:numFmt w:val="decimal"/>
      <w:suff w:val="nothing"/>
      <w:lvlText w:val="%1、"/>
      <w:lvlJc w:val="left"/>
    </w:lvl>
  </w:abstractNum>
  <w:abstractNum w:abstractNumId="2">
    <w:nsid w:val="4CE7DF89"/>
    <w:multiLevelType w:val="singleLevel"/>
    <w:tmpl w:val="4CE7DF89"/>
    <w:lvl w:ilvl="0" w:tentative="0">
      <w:start w:val="1"/>
      <w:numFmt w:val="decimal"/>
      <w:suff w:val="nothing"/>
      <w:lvlText w:val="%1、"/>
      <w:lvlJc w:val="left"/>
    </w:lvl>
  </w:abstractNum>
  <w:abstractNum w:abstractNumId="3">
    <w:nsid w:val="52110EB0"/>
    <w:multiLevelType w:val="multilevel"/>
    <w:tmpl w:val="52110EB0"/>
    <w:lvl w:ilvl="0" w:tentative="0">
      <w:start w:val="1"/>
      <w:numFmt w:val="decimal"/>
      <w:pStyle w:val="86"/>
      <w:lvlText w:val="%1"/>
      <w:lvlJc w:val="left"/>
      <w:pPr>
        <w:tabs>
          <w:tab w:val="left" w:pos="556"/>
        </w:tabs>
        <w:ind w:left="-11" w:firstLine="0"/>
      </w:pPr>
      <w:rPr>
        <w:rFonts w:hint="eastAsia"/>
      </w:rPr>
    </w:lvl>
    <w:lvl w:ilvl="1" w:tentative="0">
      <w:start w:val="1"/>
      <w:numFmt w:val="decimal"/>
      <w:lvlText w:val="%1.%2"/>
      <w:lvlJc w:val="left"/>
      <w:pPr>
        <w:tabs>
          <w:tab w:val="left" w:pos="556"/>
        </w:tabs>
        <w:ind w:left="-11" w:firstLine="0"/>
      </w:pPr>
      <w:rPr>
        <w:rFonts w:hint="eastAsia"/>
      </w:rPr>
    </w:lvl>
    <w:lvl w:ilvl="2" w:tentative="0">
      <w:start w:val="1"/>
      <w:numFmt w:val="decimal"/>
      <w:lvlText w:val="%1.%2.%3"/>
      <w:lvlJc w:val="left"/>
      <w:pPr>
        <w:tabs>
          <w:tab w:val="left" w:pos="1571"/>
        </w:tabs>
        <w:ind w:left="1004" w:hanging="11"/>
      </w:pPr>
      <w:rPr>
        <w:rFonts w:hint="eastAsia"/>
      </w:rPr>
    </w:lvl>
    <w:lvl w:ilvl="3" w:tentative="0">
      <w:start w:val="1"/>
      <w:numFmt w:val="decimal"/>
      <w:lvlText w:val="%1.%2.%3.%4"/>
      <w:lvlJc w:val="left"/>
      <w:pPr>
        <w:tabs>
          <w:tab w:val="left" w:pos="1431"/>
        </w:tabs>
        <w:ind w:left="1431" w:hanging="864"/>
      </w:pPr>
      <w:rPr>
        <w:rFonts w:hint="eastAsia"/>
      </w:rPr>
    </w:lvl>
    <w:lvl w:ilvl="4" w:tentative="0">
      <w:start w:val="1"/>
      <w:numFmt w:val="decimal"/>
      <w:lvlText w:val="%1.%2.%3.%4.%5"/>
      <w:lvlJc w:val="left"/>
      <w:pPr>
        <w:tabs>
          <w:tab w:val="left" w:pos="997"/>
        </w:tabs>
        <w:ind w:left="997" w:hanging="1008"/>
      </w:pPr>
      <w:rPr>
        <w:rFonts w:hint="eastAsia"/>
      </w:rPr>
    </w:lvl>
    <w:lvl w:ilvl="5" w:tentative="0">
      <w:start w:val="1"/>
      <w:numFmt w:val="decimal"/>
      <w:lvlText w:val="%1.%2.%3.%4.%5.%6"/>
      <w:lvlJc w:val="left"/>
      <w:pPr>
        <w:tabs>
          <w:tab w:val="left" w:pos="1141"/>
        </w:tabs>
        <w:ind w:left="1141" w:hanging="1152"/>
      </w:pPr>
      <w:rPr>
        <w:rFonts w:hint="eastAsia"/>
      </w:rPr>
    </w:lvl>
    <w:lvl w:ilvl="6" w:tentative="0">
      <w:start w:val="1"/>
      <w:numFmt w:val="decimal"/>
      <w:lvlText w:val="%1.%2.%3.%4.%5.%6.%7"/>
      <w:lvlJc w:val="left"/>
      <w:pPr>
        <w:tabs>
          <w:tab w:val="left" w:pos="1285"/>
        </w:tabs>
        <w:ind w:left="1285" w:hanging="1296"/>
      </w:pPr>
      <w:rPr>
        <w:rFonts w:hint="eastAsia"/>
      </w:rPr>
    </w:lvl>
    <w:lvl w:ilvl="7" w:tentative="0">
      <w:start w:val="1"/>
      <w:numFmt w:val="decimal"/>
      <w:lvlText w:val="%1.%2.%3.%4.%5.%6.%7.%8"/>
      <w:lvlJc w:val="left"/>
      <w:pPr>
        <w:tabs>
          <w:tab w:val="left" w:pos="1429"/>
        </w:tabs>
        <w:ind w:left="1429" w:hanging="1440"/>
      </w:pPr>
      <w:rPr>
        <w:rFonts w:hint="eastAsia"/>
      </w:rPr>
    </w:lvl>
    <w:lvl w:ilvl="8" w:tentative="0">
      <w:start w:val="1"/>
      <w:numFmt w:val="decimal"/>
      <w:lvlText w:val="%1.%2.%3.%4.%5.%6.%7.%8.%9"/>
      <w:lvlJc w:val="left"/>
      <w:pPr>
        <w:tabs>
          <w:tab w:val="left" w:pos="1573"/>
        </w:tabs>
        <w:ind w:left="1573" w:hanging="1584"/>
      </w:pPr>
      <w:rPr>
        <w:rFonts w:hint="eastAsia"/>
      </w:rPr>
    </w:lvl>
  </w:abstractNum>
  <w:abstractNum w:abstractNumId="4">
    <w:nsid w:val="52ABBC5F"/>
    <w:multiLevelType w:val="singleLevel"/>
    <w:tmpl w:val="52ABBC5F"/>
    <w:lvl w:ilvl="0" w:tentative="0">
      <w:start w:val="1"/>
      <w:numFmt w:val="decimal"/>
      <w:lvlText w:val="%1."/>
      <w:lvlJc w:val="left"/>
      <w:pPr>
        <w:tabs>
          <w:tab w:val="left" w:pos="312"/>
        </w:tabs>
      </w:pPr>
    </w:lvl>
  </w:abstractNum>
  <w:abstractNum w:abstractNumId="5">
    <w:nsid w:val="6B0B9E16"/>
    <w:multiLevelType w:val="singleLevel"/>
    <w:tmpl w:val="6B0B9E16"/>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6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67D"/>
    <w:rsid w:val="0000195F"/>
    <w:rsid w:val="00002617"/>
    <w:rsid w:val="000031E0"/>
    <w:rsid w:val="00003DAF"/>
    <w:rsid w:val="000042D8"/>
    <w:rsid w:val="000050F4"/>
    <w:rsid w:val="00005E0A"/>
    <w:rsid w:val="00006788"/>
    <w:rsid w:val="00006B53"/>
    <w:rsid w:val="00006D01"/>
    <w:rsid w:val="00007C87"/>
    <w:rsid w:val="0001036D"/>
    <w:rsid w:val="0001089F"/>
    <w:rsid w:val="00010CAD"/>
    <w:rsid w:val="00010E9F"/>
    <w:rsid w:val="00011457"/>
    <w:rsid w:val="0001355B"/>
    <w:rsid w:val="00013911"/>
    <w:rsid w:val="00014A1F"/>
    <w:rsid w:val="00016451"/>
    <w:rsid w:val="00016526"/>
    <w:rsid w:val="00016932"/>
    <w:rsid w:val="00017349"/>
    <w:rsid w:val="00017466"/>
    <w:rsid w:val="00017778"/>
    <w:rsid w:val="000179B4"/>
    <w:rsid w:val="00017A66"/>
    <w:rsid w:val="00017BB7"/>
    <w:rsid w:val="00017CE0"/>
    <w:rsid w:val="00017E82"/>
    <w:rsid w:val="00021152"/>
    <w:rsid w:val="0002121E"/>
    <w:rsid w:val="0002132A"/>
    <w:rsid w:val="00021DE5"/>
    <w:rsid w:val="000227A8"/>
    <w:rsid w:val="000231DD"/>
    <w:rsid w:val="000244B9"/>
    <w:rsid w:val="000245D6"/>
    <w:rsid w:val="00025524"/>
    <w:rsid w:val="00025AB2"/>
    <w:rsid w:val="00025E2F"/>
    <w:rsid w:val="0002674A"/>
    <w:rsid w:val="00026B4C"/>
    <w:rsid w:val="00026FF7"/>
    <w:rsid w:val="000272B0"/>
    <w:rsid w:val="000276D0"/>
    <w:rsid w:val="000302EF"/>
    <w:rsid w:val="0003131C"/>
    <w:rsid w:val="00031468"/>
    <w:rsid w:val="0003160C"/>
    <w:rsid w:val="0003195E"/>
    <w:rsid w:val="00031975"/>
    <w:rsid w:val="00031DCF"/>
    <w:rsid w:val="00031F72"/>
    <w:rsid w:val="0003256E"/>
    <w:rsid w:val="00032691"/>
    <w:rsid w:val="00032AB5"/>
    <w:rsid w:val="000349D6"/>
    <w:rsid w:val="00034AF4"/>
    <w:rsid w:val="00034BA7"/>
    <w:rsid w:val="00034C5A"/>
    <w:rsid w:val="00035C23"/>
    <w:rsid w:val="00036973"/>
    <w:rsid w:val="00036EF9"/>
    <w:rsid w:val="000374CA"/>
    <w:rsid w:val="0004109F"/>
    <w:rsid w:val="00045A8D"/>
    <w:rsid w:val="000472E1"/>
    <w:rsid w:val="0005003D"/>
    <w:rsid w:val="000502CD"/>
    <w:rsid w:val="00050B68"/>
    <w:rsid w:val="00050FE2"/>
    <w:rsid w:val="00052587"/>
    <w:rsid w:val="0005317E"/>
    <w:rsid w:val="00055C6F"/>
    <w:rsid w:val="00056C94"/>
    <w:rsid w:val="000572E9"/>
    <w:rsid w:val="00057927"/>
    <w:rsid w:val="00057EE0"/>
    <w:rsid w:val="00060355"/>
    <w:rsid w:val="00060E9E"/>
    <w:rsid w:val="000616AE"/>
    <w:rsid w:val="00061B4C"/>
    <w:rsid w:val="00063AC2"/>
    <w:rsid w:val="00063D15"/>
    <w:rsid w:val="00064946"/>
    <w:rsid w:val="000650EC"/>
    <w:rsid w:val="000663F9"/>
    <w:rsid w:val="0006673E"/>
    <w:rsid w:val="00066EFF"/>
    <w:rsid w:val="000675B7"/>
    <w:rsid w:val="00070514"/>
    <w:rsid w:val="000707A2"/>
    <w:rsid w:val="00070BBB"/>
    <w:rsid w:val="00070DEA"/>
    <w:rsid w:val="00070F68"/>
    <w:rsid w:val="00071369"/>
    <w:rsid w:val="00071BCE"/>
    <w:rsid w:val="00071C9A"/>
    <w:rsid w:val="000731BC"/>
    <w:rsid w:val="00073766"/>
    <w:rsid w:val="000739B9"/>
    <w:rsid w:val="00073A98"/>
    <w:rsid w:val="00073B23"/>
    <w:rsid w:val="00073CB1"/>
    <w:rsid w:val="00074D2A"/>
    <w:rsid w:val="000752B2"/>
    <w:rsid w:val="0007576A"/>
    <w:rsid w:val="000773A3"/>
    <w:rsid w:val="0007742B"/>
    <w:rsid w:val="00077923"/>
    <w:rsid w:val="0008057D"/>
    <w:rsid w:val="000805B1"/>
    <w:rsid w:val="00080622"/>
    <w:rsid w:val="00080AD6"/>
    <w:rsid w:val="00080D4A"/>
    <w:rsid w:val="00080DAB"/>
    <w:rsid w:val="000812E2"/>
    <w:rsid w:val="00081410"/>
    <w:rsid w:val="00081688"/>
    <w:rsid w:val="0008177A"/>
    <w:rsid w:val="00081B17"/>
    <w:rsid w:val="00081C6D"/>
    <w:rsid w:val="0008226C"/>
    <w:rsid w:val="00082291"/>
    <w:rsid w:val="000827C0"/>
    <w:rsid w:val="00082A85"/>
    <w:rsid w:val="000833C6"/>
    <w:rsid w:val="00083CA7"/>
    <w:rsid w:val="000853E2"/>
    <w:rsid w:val="00085A56"/>
    <w:rsid w:val="00085EC4"/>
    <w:rsid w:val="00086BB3"/>
    <w:rsid w:val="000872B1"/>
    <w:rsid w:val="0009089F"/>
    <w:rsid w:val="00090BA9"/>
    <w:rsid w:val="00091ECC"/>
    <w:rsid w:val="00092936"/>
    <w:rsid w:val="00092EB9"/>
    <w:rsid w:val="00092F58"/>
    <w:rsid w:val="000934ED"/>
    <w:rsid w:val="000940EF"/>
    <w:rsid w:val="00094AB0"/>
    <w:rsid w:val="00094C78"/>
    <w:rsid w:val="00094E28"/>
    <w:rsid w:val="00094F1D"/>
    <w:rsid w:val="00094FE0"/>
    <w:rsid w:val="00095809"/>
    <w:rsid w:val="00097377"/>
    <w:rsid w:val="00097FC5"/>
    <w:rsid w:val="000A0106"/>
    <w:rsid w:val="000A1205"/>
    <w:rsid w:val="000A1FC4"/>
    <w:rsid w:val="000A27F3"/>
    <w:rsid w:val="000A3A3D"/>
    <w:rsid w:val="000A4272"/>
    <w:rsid w:val="000A4FC2"/>
    <w:rsid w:val="000A50AE"/>
    <w:rsid w:val="000A54FA"/>
    <w:rsid w:val="000A5D10"/>
    <w:rsid w:val="000A634E"/>
    <w:rsid w:val="000A744E"/>
    <w:rsid w:val="000A751E"/>
    <w:rsid w:val="000B0765"/>
    <w:rsid w:val="000B09DE"/>
    <w:rsid w:val="000B0D9D"/>
    <w:rsid w:val="000B152F"/>
    <w:rsid w:val="000B2427"/>
    <w:rsid w:val="000B24BE"/>
    <w:rsid w:val="000B319D"/>
    <w:rsid w:val="000B31A4"/>
    <w:rsid w:val="000B38CC"/>
    <w:rsid w:val="000B40C4"/>
    <w:rsid w:val="000B5C6A"/>
    <w:rsid w:val="000B5EB2"/>
    <w:rsid w:val="000B65A3"/>
    <w:rsid w:val="000B6EB0"/>
    <w:rsid w:val="000B6F93"/>
    <w:rsid w:val="000C07DE"/>
    <w:rsid w:val="000C0BEE"/>
    <w:rsid w:val="000C1EDD"/>
    <w:rsid w:val="000C24C6"/>
    <w:rsid w:val="000C2BC5"/>
    <w:rsid w:val="000C2E02"/>
    <w:rsid w:val="000C2F93"/>
    <w:rsid w:val="000C2FB2"/>
    <w:rsid w:val="000C4240"/>
    <w:rsid w:val="000C4CD2"/>
    <w:rsid w:val="000C4D9E"/>
    <w:rsid w:val="000C5425"/>
    <w:rsid w:val="000C5749"/>
    <w:rsid w:val="000C69AD"/>
    <w:rsid w:val="000C7588"/>
    <w:rsid w:val="000D030D"/>
    <w:rsid w:val="000D059A"/>
    <w:rsid w:val="000D14AB"/>
    <w:rsid w:val="000D14B9"/>
    <w:rsid w:val="000D1D61"/>
    <w:rsid w:val="000D21FC"/>
    <w:rsid w:val="000D3262"/>
    <w:rsid w:val="000D386F"/>
    <w:rsid w:val="000D4A65"/>
    <w:rsid w:val="000D4DA3"/>
    <w:rsid w:val="000D52EA"/>
    <w:rsid w:val="000D5C71"/>
    <w:rsid w:val="000D6AC7"/>
    <w:rsid w:val="000D6D89"/>
    <w:rsid w:val="000D7821"/>
    <w:rsid w:val="000D7DA8"/>
    <w:rsid w:val="000D7E49"/>
    <w:rsid w:val="000E050A"/>
    <w:rsid w:val="000E058F"/>
    <w:rsid w:val="000E11C7"/>
    <w:rsid w:val="000E12BD"/>
    <w:rsid w:val="000E1A42"/>
    <w:rsid w:val="000E1DA6"/>
    <w:rsid w:val="000E2B57"/>
    <w:rsid w:val="000E31D9"/>
    <w:rsid w:val="000E5F13"/>
    <w:rsid w:val="000E659C"/>
    <w:rsid w:val="000E6614"/>
    <w:rsid w:val="000E76C8"/>
    <w:rsid w:val="000E783F"/>
    <w:rsid w:val="000E7F04"/>
    <w:rsid w:val="000F1BD1"/>
    <w:rsid w:val="000F1F75"/>
    <w:rsid w:val="000F2088"/>
    <w:rsid w:val="000F24EF"/>
    <w:rsid w:val="000F257C"/>
    <w:rsid w:val="000F25E1"/>
    <w:rsid w:val="000F2A9C"/>
    <w:rsid w:val="000F2B07"/>
    <w:rsid w:val="000F2D6E"/>
    <w:rsid w:val="000F3087"/>
    <w:rsid w:val="000F3122"/>
    <w:rsid w:val="000F399D"/>
    <w:rsid w:val="000F4607"/>
    <w:rsid w:val="000F54AD"/>
    <w:rsid w:val="000F5990"/>
    <w:rsid w:val="000F5CF9"/>
    <w:rsid w:val="000F5F9E"/>
    <w:rsid w:val="000F60C0"/>
    <w:rsid w:val="000F7CFE"/>
    <w:rsid w:val="0010013C"/>
    <w:rsid w:val="001008BA"/>
    <w:rsid w:val="00100CBE"/>
    <w:rsid w:val="00100DB3"/>
    <w:rsid w:val="001019C4"/>
    <w:rsid w:val="0010215A"/>
    <w:rsid w:val="00103334"/>
    <w:rsid w:val="001046F6"/>
    <w:rsid w:val="00104C69"/>
    <w:rsid w:val="00104E99"/>
    <w:rsid w:val="00105E93"/>
    <w:rsid w:val="001065B9"/>
    <w:rsid w:val="00110880"/>
    <w:rsid w:val="00110F45"/>
    <w:rsid w:val="00111786"/>
    <w:rsid w:val="00112125"/>
    <w:rsid w:val="0011220C"/>
    <w:rsid w:val="00112C6C"/>
    <w:rsid w:val="00112D4C"/>
    <w:rsid w:val="00112F0B"/>
    <w:rsid w:val="00113451"/>
    <w:rsid w:val="001144D0"/>
    <w:rsid w:val="0011466D"/>
    <w:rsid w:val="00114E39"/>
    <w:rsid w:val="00115AF3"/>
    <w:rsid w:val="0011636E"/>
    <w:rsid w:val="00116987"/>
    <w:rsid w:val="001179C4"/>
    <w:rsid w:val="001203AD"/>
    <w:rsid w:val="00120475"/>
    <w:rsid w:val="00120935"/>
    <w:rsid w:val="00120DAD"/>
    <w:rsid w:val="00120FF8"/>
    <w:rsid w:val="001211C0"/>
    <w:rsid w:val="00121C5E"/>
    <w:rsid w:val="00122611"/>
    <w:rsid w:val="0012327E"/>
    <w:rsid w:val="001248AD"/>
    <w:rsid w:val="00124FD1"/>
    <w:rsid w:val="0012504D"/>
    <w:rsid w:val="001254BF"/>
    <w:rsid w:val="00125D61"/>
    <w:rsid w:val="00126067"/>
    <w:rsid w:val="00126843"/>
    <w:rsid w:val="00126E28"/>
    <w:rsid w:val="0013030F"/>
    <w:rsid w:val="00130F9A"/>
    <w:rsid w:val="00131D7E"/>
    <w:rsid w:val="00132609"/>
    <w:rsid w:val="001326D1"/>
    <w:rsid w:val="001341B3"/>
    <w:rsid w:val="00134EFA"/>
    <w:rsid w:val="0013505C"/>
    <w:rsid w:val="001359E1"/>
    <w:rsid w:val="00135F66"/>
    <w:rsid w:val="00136B07"/>
    <w:rsid w:val="00136C00"/>
    <w:rsid w:val="001376D3"/>
    <w:rsid w:val="001379BE"/>
    <w:rsid w:val="0014093E"/>
    <w:rsid w:val="001409B8"/>
    <w:rsid w:val="00140AD1"/>
    <w:rsid w:val="001423B6"/>
    <w:rsid w:val="00142889"/>
    <w:rsid w:val="00142A21"/>
    <w:rsid w:val="001436B1"/>
    <w:rsid w:val="0014389D"/>
    <w:rsid w:val="001445B1"/>
    <w:rsid w:val="00145E94"/>
    <w:rsid w:val="00145FAD"/>
    <w:rsid w:val="00146016"/>
    <w:rsid w:val="00146A95"/>
    <w:rsid w:val="00147B22"/>
    <w:rsid w:val="00147CFD"/>
    <w:rsid w:val="0015111D"/>
    <w:rsid w:val="001511E6"/>
    <w:rsid w:val="00151807"/>
    <w:rsid w:val="00152918"/>
    <w:rsid w:val="001532F5"/>
    <w:rsid w:val="00153853"/>
    <w:rsid w:val="00153B71"/>
    <w:rsid w:val="00153BAC"/>
    <w:rsid w:val="00153F34"/>
    <w:rsid w:val="001540FD"/>
    <w:rsid w:val="0015440F"/>
    <w:rsid w:val="00154BC1"/>
    <w:rsid w:val="00155980"/>
    <w:rsid w:val="00156B26"/>
    <w:rsid w:val="00157673"/>
    <w:rsid w:val="0015793A"/>
    <w:rsid w:val="00157C6C"/>
    <w:rsid w:val="00160364"/>
    <w:rsid w:val="001606AC"/>
    <w:rsid w:val="00160760"/>
    <w:rsid w:val="00160B60"/>
    <w:rsid w:val="00161681"/>
    <w:rsid w:val="00162486"/>
    <w:rsid w:val="00162BCC"/>
    <w:rsid w:val="00162C97"/>
    <w:rsid w:val="00163530"/>
    <w:rsid w:val="00163C2D"/>
    <w:rsid w:val="00163C97"/>
    <w:rsid w:val="0016458A"/>
    <w:rsid w:val="0016460F"/>
    <w:rsid w:val="00170CBB"/>
    <w:rsid w:val="00171B6E"/>
    <w:rsid w:val="00172577"/>
    <w:rsid w:val="00172A27"/>
    <w:rsid w:val="001734B8"/>
    <w:rsid w:val="001737FD"/>
    <w:rsid w:val="00173848"/>
    <w:rsid w:val="00173BF1"/>
    <w:rsid w:val="00173DEE"/>
    <w:rsid w:val="00174208"/>
    <w:rsid w:val="00174964"/>
    <w:rsid w:val="0017572C"/>
    <w:rsid w:val="00175B7B"/>
    <w:rsid w:val="00176745"/>
    <w:rsid w:val="00176A25"/>
    <w:rsid w:val="00176E2D"/>
    <w:rsid w:val="001778AC"/>
    <w:rsid w:val="00177BF0"/>
    <w:rsid w:val="00180269"/>
    <w:rsid w:val="00180348"/>
    <w:rsid w:val="00181A98"/>
    <w:rsid w:val="00181F97"/>
    <w:rsid w:val="001826A9"/>
    <w:rsid w:val="001829CF"/>
    <w:rsid w:val="00183305"/>
    <w:rsid w:val="00183E6F"/>
    <w:rsid w:val="00183FE2"/>
    <w:rsid w:val="00184D94"/>
    <w:rsid w:val="00185395"/>
    <w:rsid w:val="00186225"/>
    <w:rsid w:val="00186FD3"/>
    <w:rsid w:val="0018723E"/>
    <w:rsid w:val="001874E3"/>
    <w:rsid w:val="00187AFD"/>
    <w:rsid w:val="00190A20"/>
    <w:rsid w:val="00190A3B"/>
    <w:rsid w:val="00191E3E"/>
    <w:rsid w:val="00192B81"/>
    <w:rsid w:val="001937F6"/>
    <w:rsid w:val="0019393E"/>
    <w:rsid w:val="00193ADC"/>
    <w:rsid w:val="00193F19"/>
    <w:rsid w:val="00194B50"/>
    <w:rsid w:val="00194DF2"/>
    <w:rsid w:val="001963D9"/>
    <w:rsid w:val="001967D9"/>
    <w:rsid w:val="00196BEB"/>
    <w:rsid w:val="00196C9F"/>
    <w:rsid w:val="00196E37"/>
    <w:rsid w:val="001A093C"/>
    <w:rsid w:val="001A0F1A"/>
    <w:rsid w:val="001A1147"/>
    <w:rsid w:val="001A17E1"/>
    <w:rsid w:val="001A18F0"/>
    <w:rsid w:val="001A1AC8"/>
    <w:rsid w:val="001A1C96"/>
    <w:rsid w:val="001A24AF"/>
    <w:rsid w:val="001A28FD"/>
    <w:rsid w:val="001A3200"/>
    <w:rsid w:val="001A3329"/>
    <w:rsid w:val="001A382A"/>
    <w:rsid w:val="001A5131"/>
    <w:rsid w:val="001A54D7"/>
    <w:rsid w:val="001A5621"/>
    <w:rsid w:val="001A57A0"/>
    <w:rsid w:val="001A5C8B"/>
    <w:rsid w:val="001A5E7C"/>
    <w:rsid w:val="001A78B1"/>
    <w:rsid w:val="001A7EAD"/>
    <w:rsid w:val="001B0A4E"/>
    <w:rsid w:val="001B0FA0"/>
    <w:rsid w:val="001B21FD"/>
    <w:rsid w:val="001B2607"/>
    <w:rsid w:val="001B281B"/>
    <w:rsid w:val="001B319B"/>
    <w:rsid w:val="001B3D10"/>
    <w:rsid w:val="001B4B35"/>
    <w:rsid w:val="001B5AE2"/>
    <w:rsid w:val="001B664A"/>
    <w:rsid w:val="001B665E"/>
    <w:rsid w:val="001B66C4"/>
    <w:rsid w:val="001B7054"/>
    <w:rsid w:val="001B7BD4"/>
    <w:rsid w:val="001C036F"/>
    <w:rsid w:val="001C0FDF"/>
    <w:rsid w:val="001C11DF"/>
    <w:rsid w:val="001C29AB"/>
    <w:rsid w:val="001C2E05"/>
    <w:rsid w:val="001C3684"/>
    <w:rsid w:val="001C37BE"/>
    <w:rsid w:val="001C4493"/>
    <w:rsid w:val="001C4FCA"/>
    <w:rsid w:val="001C5A1E"/>
    <w:rsid w:val="001C5CFF"/>
    <w:rsid w:val="001C619F"/>
    <w:rsid w:val="001D040A"/>
    <w:rsid w:val="001D097A"/>
    <w:rsid w:val="001D0B71"/>
    <w:rsid w:val="001D17C8"/>
    <w:rsid w:val="001D191F"/>
    <w:rsid w:val="001D21E9"/>
    <w:rsid w:val="001D2AEE"/>
    <w:rsid w:val="001D2F6C"/>
    <w:rsid w:val="001D2FEA"/>
    <w:rsid w:val="001D3267"/>
    <w:rsid w:val="001D3B90"/>
    <w:rsid w:val="001D3E87"/>
    <w:rsid w:val="001D540F"/>
    <w:rsid w:val="001D5B61"/>
    <w:rsid w:val="001D5CD8"/>
    <w:rsid w:val="001D69F7"/>
    <w:rsid w:val="001D79F6"/>
    <w:rsid w:val="001E0525"/>
    <w:rsid w:val="001E064F"/>
    <w:rsid w:val="001E0A1D"/>
    <w:rsid w:val="001E0E9B"/>
    <w:rsid w:val="001E1E7E"/>
    <w:rsid w:val="001E210C"/>
    <w:rsid w:val="001E3E86"/>
    <w:rsid w:val="001E3EDC"/>
    <w:rsid w:val="001E584D"/>
    <w:rsid w:val="001E7B52"/>
    <w:rsid w:val="001F0E5F"/>
    <w:rsid w:val="001F0EDD"/>
    <w:rsid w:val="001F1A0F"/>
    <w:rsid w:val="001F1A3C"/>
    <w:rsid w:val="001F1DE6"/>
    <w:rsid w:val="001F2189"/>
    <w:rsid w:val="001F27A2"/>
    <w:rsid w:val="001F27C0"/>
    <w:rsid w:val="001F3016"/>
    <w:rsid w:val="001F3F85"/>
    <w:rsid w:val="001F5078"/>
    <w:rsid w:val="001F5782"/>
    <w:rsid w:val="001F6216"/>
    <w:rsid w:val="001F6386"/>
    <w:rsid w:val="001F785D"/>
    <w:rsid w:val="0020048D"/>
    <w:rsid w:val="002009FB"/>
    <w:rsid w:val="0020195D"/>
    <w:rsid w:val="00202931"/>
    <w:rsid w:val="00203669"/>
    <w:rsid w:val="002037F3"/>
    <w:rsid w:val="00203CF3"/>
    <w:rsid w:val="0020424C"/>
    <w:rsid w:val="002044D4"/>
    <w:rsid w:val="00204BE4"/>
    <w:rsid w:val="00206B4C"/>
    <w:rsid w:val="00207218"/>
    <w:rsid w:val="0021148F"/>
    <w:rsid w:val="00212294"/>
    <w:rsid w:val="00212DEE"/>
    <w:rsid w:val="00213DC2"/>
    <w:rsid w:val="00214DA4"/>
    <w:rsid w:val="0021635A"/>
    <w:rsid w:val="002165DF"/>
    <w:rsid w:val="00220410"/>
    <w:rsid w:val="002207AA"/>
    <w:rsid w:val="00221587"/>
    <w:rsid w:val="00221FE5"/>
    <w:rsid w:val="0022270D"/>
    <w:rsid w:val="00222A3B"/>
    <w:rsid w:val="00222D26"/>
    <w:rsid w:val="00224E1B"/>
    <w:rsid w:val="002252D4"/>
    <w:rsid w:val="00225987"/>
    <w:rsid w:val="00225F75"/>
    <w:rsid w:val="00226188"/>
    <w:rsid w:val="002261FE"/>
    <w:rsid w:val="002276B0"/>
    <w:rsid w:val="00227E09"/>
    <w:rsid w:val="00230414"/>
    <w:rsid w:val="00230B77"/>
    <w:rsid w:val="00232B76"/>
    <w:rsid w:val="00235033"/>
    <w:rsid w:val="00236116"/>
    <w:rsid w:val="00236B11"/>
    <w:rsid w:val="00236D6B"/>
    <w:rsid w:val="002423E8"/>
    <w:rsid w:val="00243858"/>
    <w:rsid w:val="00243895"/>
    <w:rsid w:val="002456A8"/>
    <w:rsid w:val="00245DC8"/>
    <w:rsid w:val="00245EA1"/>
    <w:rsid w:val="002464F3"/>
    <w:rsid w:val="002466E1"/>
    <w:rsid w:val="00247486"/>
    <w:rsid w:val="00250DCC"/>
    <w:rsid w:val="0025174B"/>
    <w:rsid w:val="00251751"/>
    <w:rsid w:val="00251DE0"/>
    <w:rsid w:val="00251F75"/>
    <w:rsid w:val="002521A7"/>
    <w:rsid w:val="00253358"/>
    <w:rsid w:val="00253DA5"/>
    <w:rsid w:val="00253E4B"/>
    <w:rsid w:val="0025409D"/>
    <w:rsid w:val="002541EC"/>
    <w:rsid w:val="00254424"/>
    <w:rsid w:val="00255FF5"/>
    <w:rsid w:val="0025682D"/>
    <w:rsid w:val="00256B7D"/>
    <w:rsid w:val="0026082F"/>
    <w:rsid w:val="00260D79"/>
    <w:rsid w:val="0026161B"/>
    <w:rsid w:val="00262D81"/>
    <w:rsid w:val="002633B0"/>
    <w:rsid w:val="00264F00"/>
    <w:rsid w:val="002667C2"/>
    <w:rsid w:val="00266C72"/>
    <w:rsid w:val="0026744C"/>
    <w:rsid w:val="00271EE7"/>
    <w:rsid w:val="00272440"/>
    <w:rsid w:val="00272E67"/>
    <w:rsid w:val="00272F0C"/>
    <w:rsid w:val="00275172"/>
    <w:rsid w:val="00276083"/>
    <w:rsid w:val="00276A99"/>
    <w:rsid w:val="00276E5A"/>
    <w:rsid w:val="00276F9E"/>
    <w:rsid w:val="002776E1"/>
    <w:rsid w:val="00281CC3"/>
    <w:rsid w:val="002826CA"/>
    <w:rsid w:val="00282E9D"/>
    <w:rsid w:val="00283CC7"/>
    <w:rsid w:val="00286196"/>
    <w:rsid w:val="002867B6"/>
    <w:rsid w:val="00287A84"/>
    <w:rsid w:val="00287C09"/>
    <w:rsid w:val="00287C94"/>
    <w:rsid w:val="00287E40"/>
    <w:rsid w:val="0029029F"/>
    <w:rsid w:val="002913F2"/>
    <w:rsid w:val="00291694"/>
    <w:rsid w:val="00291F6A"/>
    <w:rsid w:val="00292F37"/>
    <w:rsid w:val="00293FDA"/>
    <w:rsid w:val="00294A72"/>
    <w:rsid w:val="00295BF0"/>
    <w:rsid w:val="00296403"/>
    <w:rsid w:val="002A0011"/>
    <w:rsid w:val="002A00C1"/>
    <w:rsid w:val="002A0D07"/>
    <w:rsid w:val="002A37CE"/>
    <w:rsid w:val="002A3A2A"/>
    <w:rsid w:val="002A3BAA"/>
    <w:rsid w:val="002A3BEE"/>
    <w:rsid w:val="002A3C90"/>
    <w:rsid w:val="002A3DAB"/>
    <w:rsid w:val="002A460A"/>
    <w:rsid w:val="002A4995"/>
    <w:rsid w:val="002A52B8"/>
    <w:rsid w:val="002A7441"/>
    <w:rsid w:val="002B0903"/>
    <w:rsid w:val="002B147C"/>
    <w:rsid w:val="002B1BDC"/>
    <w:rsid w:val="002B1F3A"/>
    <w:rsid w:val="002B2C3E"/>
    <w:rsid w:val="002B3EB7"/>
    <w:rsid w:val="002B488E"/>
    <w:rsid w:val="002B517B"/>
    <w:rsid w:val="002B51E3"/>
    <w:rsid w:val="002B5486"/>
    <w:rsid w:val="002B62BA"/>
    <w:rsid w:val="002B6B3A"/>
    <w:rsid w:val="002B70FE"/>
    <w:rsid w:val="002B766F"/>
    <w:rsid w:val="002B7EA1"/>
    <w:rsid w:val="002C080C"/>
    <w:rsid w:val="002C08A7"/>
    <w:rsid w:val="002C0D3C"/>
    <w:rsid w:val="002C1775"/>
    <w:rsid w:val="002C24BA"/>
    <w:rsid w:val="002C2E6D"/>
    <w:rsid w:val="002C2EB7"/>
    <w:rsid w:val="002C3A02"/>
    <w:rsid w:val="002C4888"/>
    <w:rsid w:val="002C5DF2"/>
    <w:rsid w:val="002C6C82"/>
    <w:rsid w:val="002D13B7"/>
    <w:rsid w:val="002D13E0"/>
    <w:rsid w:val="002D1DE2"/>
    <w:rsid w:val="002D2190"/>
    <w:rsid w:val="002D25A4"/>
    <w:rsid w:val="002D2B6A"/>
    <w:rsid w:val="002D309E"/>
    <w:rsid w:val="002D3244"/>
    <w:rsid w:val="002D32D8"/>
    <w:rsid w:val="002D3308"/>
    <w:rsid w:val="002D37F4"/>
    <w:rsid w:val="002D4EBC"/>
    <w:rsid w:val="002D5811"/>
    <w:rsid w:val="002D5AC5"/>
    <w:rsid w:val="002D6726"/>
    <w:rsid w:val="002D6D40"/>
    <w:rsid w:val="002D786F"/>
    <w:rsid w:val="002E05D1"/>
    <w:rsid w:val="002E0E1B"/>
    <w:rsid w:val="002E166D"/>
    <w:rsid w:val="002E205D"/>
    <w:rsid w:val="002E2392"/>
    <w:rsid w:val="002E2C93"/>
    <w:rsid w:val="002E3953"/>
    <w:rsid w:val="002E49E9"/>
    <w:rsid w:val="002E6B20"/>
    <w:rsid w:val="002E6B79"/>
    <w:rsid w:val="002E7001"/>
    <w:rsid w:val="002E7C36"/>
    <w:rsid w:val="002F006D"/>
    <w:rsid w:val="002F1297"/>
    <w:rsid w:val="002F54E0"/>
    <w:rsid w:val="002F62A5"/>
    <w:rsid w:val="002F6821"/>
    <w:rsid w:val="002F689A"/>
    <w:rsid w:val="002F6BF9"/>
    <w:rsid w:val="002F6D9F"/>
    <w:rsid w:val="002F7E9C"/>
    <w:rsid w:val="0030152D"/>
    <w:rsid w:val="003026D7"/>
    <w:rsid w:val="00302965"/>
    <w:rsid w:val="00303284"/>
    <w:rsid w:val="003057EE"/>
    <w:rsid w:val="00305F6D"/>
    <w:rsid w:val="00306C44"/>
    <w:rsid w:val="0030749F"/>
    <w:rsid w:val="0031004C"/>
    <w:rsid w:val="0031052C"/>
    <w:rsid w:val="0031070E"/>
    <w:rsid w:val="00310AE3"/>
    <w:rsid w:val="0031160F"/>
    <w:rsid w:val="003123FE"/>
    <w:rsid w:val="003129D4"/>
    <w:rsid w:val="0031357B"/>
    <w:rsid w:val="00314A2F"/>
    <w:rsid w:val="00314B8B"/>
    <w:rsid w:val="0031608C"/>
    <w:rsid w:val="003175FD"/>
    <w:rsid w:val="0031781E"/>
    <w:rsid w:val="003200F0"/>
    <w:rsid w:val="0032019D"/>
    <w:rsid w:val="00320760"/>
    <w:rsid w:val="00320B05"/>
    <w:rsid w:val="003218DE"/>
    <w:rsid w:val="003230E6"/>
    <w:rsid w:val="003235FB"/>
    <w:rsid w:val="00323E0E"/>
    <w:rsid w:val="00324196"/>
    <w:rsid w:val="003246AB"/>
    <w:rsid w:val="003248FE"/>
    <w:rsid w:val="00324DDC"/>
    <w:rsid w:val="003258A1"/>
    <w:rsid w:val="00326B4F"/>
    <w:rsid w:val="0033008C"/>
    <w:rsid w:val="00330D5E"/>
    <w:rsid w:val="00331740"/>
    <w:rsid w:val="0033197F"/>
    <w:rsid w:val="0033412E"/>
    <w:rsid w:val="0033514D"/>
    <w:rsid w:val="00335436"/>
    <w:rsid w:val="003375BE"/>
    <w:rsid w:val="00337A03"/>
    <w:rsid w:val="00340B8B"/>
    <w:rsid w:val="00340F06"/>
    <w:rsid w:val="00341EA2"/>
    <w:rsid w:val="00341F7A"/>
    <w:rsid w:val="00342392"/>
    <w:rsid w:val="0034267D"/>
    <w:rsid w:val="003431AC"/>
    <w:rsid w:val="00343456"/>
    <w:rsid w:val="00344730"/>
    <w:rsid w:val="003457EA"/>
    <w:rsid w:val="0034669E"/>
    <w:rsid w:val="00346881"/>
    <w:rsid w:val="0034793C"/>
    <w:rsid w:val="00350DE5"/>
    <w:rsid w:val="003525B9"/>
    <w:rsid w:val="0035273F"/>
    <w:rsid w:val="00352AD5"/>
    <w:rsid w:val="00352E4E"/>
    <w:rsid w:val="00353184"/>
    <w:rsid w:val="00353214"/>
    <w:rsid w:val="00353F55"/>
    <w:rsid w:val="0035456A"/>
    <w:rsid w:val="00354B19"/>
    <w:rsid w:val="00354F61"/>
    <w:rsid w:val="0035526D"/>
    <w:rsid w:val="00355C5D"/>
    <w:rsid w:val="00356022"/>
    <w:rsid w:val="0035661A"/>
    <w:rsid w:val="003571EF"/>
    <w:rsid w:val="0036021A"/>
    <w:rsid w:val="00360C87"/>
    <w:rsid w:val="003634C6"/>
    <w:rsid w:val="003635A8"/>
    <w:rsid w:val="003640BE"/>
    <w:rsid w:val="003648DD"/>
    <w:rsid w:val="00365356"/>
    <w:rsid w:val="003672B6"/>
    <w:rsid w:val="00367557"/>
    <w:rsid w:val="003679A3"/>
    <w:rsid w:val="00367C67"/>
    <w:rsid w:val="00370E3F"/>
    <w:rsid w:val="0037149A"/>
    <w:rsid w:val="003721E6"/>
    <w:rsid w:val="0037315E"/>
    <w:rsid w:val="003737E0"/>
    <w:rsid w:val="00373D1D"/>
    <w:rsid w:val="00376437"/>
    <w:rsid w:val="003769A6"/>
    <w:rsid w:val="00376A17"/>
    <w:rsid w:val="00382731"/>
    <w:rsid w:val="00382F0B"/>
    <w:rsid w:val="003831CF"/>
    <w:rsid w:val="0038369A"/>
    <w:rsid w:val="00383AB1"/>
    <w:rsid w:val="00384064"/>
    <w:rsid w:val="0038418F"/>
    <w:rsid w:val="003851C3"/>
    <w:rsid w:val="0038535A"/>
    <w:rsid w:val="003853C5"/>
    <w:rsid w:val="003855FC"/>
    <w:rsid w:val="003864ED"/>
    <w:rsid w:val="00386903"/>
    <w:rsid w:val="00386A3F"/>
    <w:rsid w:val="00386BBC"/>
    <w:rsid w:val="0038732D"/>
    <w:rsid w:val="0038763D"/>
    <w:rsid w:val="00387C7C"/>
    <w:rsid w:val="00387FC9"/>
    <w:rsid w:val="003901F1"/>
    <w:rsid w:val="00391831"/>
    <w:rsid w:val="00393874"/>
    <w:rsid w:val="0039424A"/>
    <w:rsid w:val="00394254"/>
    <w:rsid w:val="00394CEE"/>
    <w:rsid w:val="003951B2"/>
    <w:rsid w:val="0039522D"/>
    <w:rsid w:val="003960F2"/>
    <w:rsid w:val="0039614C"/>
    <w:rsid w:val="00396898"/>
    <w:rsid w:val="00396D02"/>
    <w:rsid w:val="00397B88"/>
    <w:rsid w:val="003A000A"/>
    <w:rsid w:val="003A0048"/>
    <w:rsid w:val="003A03E2"/>
    <w:rsid w:val="003A0673"/>
    <w:rsid w:val="003A0911"/>
    <w:rsid w:val="003A0C11"/>
    <w:rsid w:val="003A0DFB"/>
    <w:rsid w:val="003A150A"/>
    <w:rsid w:val="003A1534"/>
    <w:rsid w:val="003A1E42"/>
    <w:rsid w:val="003A33EA"/>
    <w:rsid w:val="003A3AFA"/>
    <w:rsid w:val="003A3BFB"/>
    <w:rsid w:val="003A3D6B"/>
    <w:rsid w:val="003A3DA9"/>
    <w:rsid w:val="003A3F03"/>
    <w:rsid w:val="003A4153"/>
    <w:rsid w:val="003A46C5"/>
    <w:rsid w:val="003A4B78"/>
    <w:rsid w:val="003A4CC9"/>
    <w:rsid w:val="003A4E2D"/>
    <w:rsid w:val="003A503C"/>
    <w:rsid w:val="003A58CE"/>
    <w:rsid w:val="003A65F9"/>
    <w:rsid w:val="003A7690"/>
    <w:rsid w:val="003A7B50"/>
    <w:rsid w:val="003B0E6E"/>
    <w:rsid w:val="003B102E"/>
    <w:rsid w:val="003B1916"/>
    <w:rsid w:val="003B1DC7"/>
    <w:rsid w:val="003B1EB8"/>
    <w:rsid w:val="003B2022"/>
    <w:rsid w:val="003B20DE"/>
    <w:rsid w:val="003B2A8B"/>
    <w:rsid w:val="003B39C3"/>
    <w:rsid w:val="003B46DD"/>
    <w:rsid w:val="003B483E"/>
    <w:rsid w:val="003B5B57"/>
    <w:rsid w:val="003B6943"/>
    <w:rsid w:val="003B7309"/>
    <w:rsid w:val="003B782F"/>
    <w:rsid w:val="003C14E5"/>
    <w:rsid w:val="003C245F"/>
    <w:rsid w:val="003C246A"/>
    <w:rsid w:val="003C2878"/>
    <w:rsid w:val="003C32BA"/>
    <w:rsid w:val="003C3BC4"/>
    <w:rsid w:val="003C3F03"/>
    <w:rsid w:val="003C501D"/>
    <w:rsid w:val="003C57CF"/>
    <w:rsid w:val="003C5812"/>
    <w:rsid w:val="003C6242"/>
    <w:rsid w:val="003C62B9"/>
    <w:rsid w:val="003C6D3D"/>
    <w:rsid w:val="003C704F"/>
    <w:rsid w:val="003C7647"/>
    <w:rsid w:val="003D18E1"/>
    <w:rsid w:val="003D1B0E"/>
    <w:rsid w:val="003D1BEB"/>
    <w:rsid w:val="003D2345"/>
    <w:rsid w:val="003D2C2A"/>
    <w:rsid w:val="003D2F18"/>
    <w:rsid w:val="003D303D"/>
    <w:rsid w:val="003D35A9"/>
    <w:rsid w:val="003D36E9"/>
    <w:rsid w:val="003D3D63"/>
    <w:rsid w:val="003D46FA"/>
    <w:rsid w:val="003D489E"/>
    <w:rsid w:val="003D56CC"/>
    <w:rsid w:val="003D5709"/>
    <w:rsid w:val="003D5B19"/>
    <w:rsid w:val="003E1939"/>
    <w:rsid w:val="003E2E54"/>
    <w:rsid w:val="003E2E5F"/>
    <w:rsid w:val="003E2E85"/>
    <w:rsid w:val="003E2F07"/>
    <w:rsid w:val="003E3054"/>
    <w:rsid w:val="003E30C3"/>
    <w:rsid w:val="003E3983"/>
    <w:rsid w:val="003E3DFF"/>
    <w:rsid w:val="003E41C7"/>
    <w:rsid w:val="003E4B93"/>
    <w:rsid w:val="003E618C"/>
    <w:rsid w:val="003E6D2E"/>
    <w:rsid w:val="003E7C13"/>
    <w:rsid w:val="003E7FF7"/>
    <w:rsid w:val="003F011F"/>
    <w:rsid w:val="003F07E4"/>
    <w:rsid w:val="003F0BA1"/>
    <w:rsid w:val="003F0BA8"/>
    <w:rsid w:val="003F105B"/>
    <w:rsid w:val="003F15FA"/>
    <w:rsid w:val="003F251D"/>
    <w:rsid w:val="003F4265"/>
    <w:rsid w:val="003F491B"/>
    <w:rsid w:val="003F49BB"/>
    <w:rsid w:val="003F5CBD"/>
    <w:rsid w:val="003F6224"/>
    <w:rsid w:val="003F62A0"/>
    <w:rsid w:val="003F62A9"/>
    <w:rsid w:val="003F6972"/>
    <w:rsid w:val="003F7839"/>
    <w:rsid w:val="0040037E"/>
    <w:rsid w:val="004009F5"/>
    <w:rsid w:val="00400EB6"/>
    <w:rsid w:val="00400F33"/>
    <w:rsid w:val="0040133A"/>
    <w:rsid w:val="00401C71"/>
    <w:rsid w:val="00401CA5"/>
    <w:rsid w:val="00402D82"/>
    <w:rsid w:val="00402E0C"/>
    <w:rsid w:val="004042FC"/>
    <w:rsid w:val="0040446C"/>
    <w:rsid w:val="004048D9"/>
    <w:rsid w:val="004049CB"/>
    <w:rsid w:val="00404C67"/>
    <w:rsid w:val="004056C8"/>
    <w:rsid w:val="004058AC"/>
    <w:rsid w:val="004065F5"/>
    <w:rsid w:val="004065FB"/>
    <w:rsid w:val="00406AE1"/>
    <w:rsid w:val="00410350"/>
    <w:rsid w:val="004104B4"/>
    <w:rsid w:val="0041116C"/>
    <w:rsid w:val="00411B79"/>
    <w:rsid w:val="00412819"/>
    <w:rsid w:val="00412C88"/>
    <w:rsid w:val="00413B65"/>
    <w:rsid w:val="00413E21"/>
    <w:rsid w:val="00413E97"/>
    <w:rsid w:val="00414A0C"/>
    <w:rsid w:val="00414E12"/>
    <w:rsid w:val="00415516"/>
    <w:rsid w:val="004161BD"/>
    <w:rsid w:val="00416FD8"/>
    <w:rsid w:val="00417E9A"/>
    <w:rsid w:val="0042013E"/>
    <w:rsid w:val="00420695"/>
    <w:rsid w:val="00420CD7"/>
    <w:rsid w:val="004210B2"/>
    <w:rsid w:val="0042177A"/>
    <w:rsid w:val="004226C9"/>
    <w:rsid w:val="00422A3D"/>
    <w:rsid w:val="00422DB4"/>
    <w:rsid w:val="00422EF9"/>
    <w:rsid w:val="00422F17"/>
    <w:rsid w:val="00422F7E"/>
    <w:rsid w:val="0042369C"/>
    <w:rsid w:val="00423B46"/>
    <w:rsid w:val="00423FEE"/>
    <w:rsid w:val="004242BD"/>
    <w:rsid w:val="0042431B"/>
    <w:rsid w:val="00424B7D"/>
    <w:rsid w:val="00424EA1"/>
    <w:rsid w:val="00425230"/>
    <w:rsid w:val="00425FD9"/>
    <w:rsid w:val="00426178"/>
    <w:rsid w:val="00426B8E"/>
    <w:rsid w:val="00426D20"/>
    <w:rsid w:val="00426DAF"/>
    <w:rsid w:val="0042751E"/>
    <w:rsid w:val="00427FA1"/>
    <w:rsid w:val="0043069C"/>
    <w:rsid w:val="0043090E"/>
    <w:rsid w:val="00430E7D"/>
    <w:rsid w:val="00432B2A"/>
    <w:rsid w:val="004344D8"/>
    <w:rsid w:val="00434DC7"/>
    <w:rsid w:val="00435383"/>
    <w:rsid w:val="004376BB"/>
    <w:rsid w:val="00440FB5"/>
    <w:rsid w:val="00441A6D"/>
    <w:rsid w:val="004425FC"/>
    <w:rsid w:val="00443307"/>
    <w:rsid w:val="00443497"/>
    <w:rsid w:val="00443F59"/>
    <w:rsid w:val="004440BA"/>
    <w:rsid w:val="00444FC4"/>
    <w:rsid w:val="00445CF8"/>
    <w:rsid w:val="00445ED3"/>
    <w:rsid w:val="00445F46"/>
    <w:rsid w:val="00446896"/>
    <w:rsid w:val="00446D04"/>
    <w:rsid w:val="00446D89"/>
    <w:rsid w:val="00447048"/>
    <w:rsid w:val="004474AA"/>
    <w:rsid w:val="00450375"/>
    <w:rsid w:val="004504BD"/>
    <w:rsid w:val="004517F2"/>
    <w:rsid w:val="00451E23"/>
    <w:rsid w:val="00451E5B"/>
    <w:rsid w:val="0045275C"/>
    <w:rsid w:val="00452F4A"/>
    <w:rsid w:val="004531BB"/>
    <w:rsid w:val="00453A12"/>
    <w:rsid w:val="00454092"/>
    <w:rsid w:val="00454B18"/>
    <w:rsid w:val="00454C51"/>
    <w:rsid w:val="0045527A"/>
    <w:rsid w:val="0045582F"/>
    <w:rsid w:val="00456273"/>
    <w:rsid w:val="00456D97"/>
    <w:rsid w:val="00460F8B"/>
    <w:rsid w:val="00461062"/>
    <w:rsid w:val="0046123B"/>
    <w:rsid w:val="00461CD0"/>
    <w:rsid w:val="00461F74"/>
    <w:rsid w:val="004627BC"/>
    <w:rsid w:val="0046364E"/>
    <w:rsid w:val="00463D0D"/>
    <w:rsid w:val="00464214"/>
    <w:rsid w:val="004645F7"/>
    <w:rsid w:val="004647FD"/>
    <w:rsid w:val="00465478"/>
    <w:rsid w:val="0046549E"/>
    <w:rsid w:val="00465925"/>
    <w:rsid w:val="00465DB7"/>
    <w:rsid w:val="004660C9"/>
    <w:rsid w:val="0046622F"/>
    <w:rsid w:val="00466751"/>
    <w:rsid w:val="00466BE4"/>
    <w:rsid w:val="004677A1"/>
    <w:rsid w:val="00467F89"/>
    <w:rsid w:val="0047147E"/>
    <w:rsid w:val="00471B5B"/>
    <w:rsid w:val="004724C5"/>
    <w:rsid w:val="004740FC"/>
    <w:rsid w:val="00475918"/>
    <w:rsid w:val="00476198"/>
    <w:rsid w:val="004764C4"/>
    <w:rsid w:val="004772F7"/>
    <w:rsid w:val="004776A4"/>
    <w:rsid w:val="00477AFF"/>
    <w:rsid w:val="00477F12"/>
    <w:rsid w:val="0048009C"/>
    <w:rsid w:val="00480342"/>
    <w:rsid w:val="00480687"/>
    <w:rsid w:val="00480D09"/>
    <w:rsid w:val="004825BF"/>
    <w:rsid w:val="00482B4F"/>
    <w:rsid w:val="0048375E"/>
    <w:rsid w:val="00483B51"/>
    <w:rsid w:val="00484397"/>
    <w:rsid w:val="00484519"/>
    <w:rsid w:val="00486CE7"/>
    <w:rsid w:val="00487080"/>
    <w:rsid w:val="00490203"/>
    <w:rsid w:val="004908DB"/>
    <w:rsid w:val="00491302"/>
    <w:rsid w:val="00492D72"/>
    <w:rsid w:val="0049300B"/>
    <w:rsid w:val="004955BC"/>
    <w:rsid w:val="004955D0"/>
    <w:rsid w:val="00495BBE"/>
    <w:rsid w:val="00495C1E"/>
    <w:rsid w:val="00495C29"/>
    <w:rsid w:val="00495EAA"/>
    <w:rsid w:val="00495EFC"/>
    <w:rsid w:val="004961D2"/>
    <w:rsid w:val="00496B18"/>
    <w:rsid w:val="00497260"/>
    <w:rsid w:val="004972A4"/>
    <w:rsid w:val="00497B63"/>
    <w:rsid w:val="004A03EE"/>
    <w:rsid w:val="004A0B33"/>
    <w:rsid w:val="004A172D"/>
    <w:rsid w:val="004A196D"/>
    <w:rsid w:val="004A203F"/>
    <w:rsid w:val="004A222F"/>
    <w:rsid w:val="004A298D"/>
    <w:rsid w:val="004A2AEA"/>
    <w:rsid w:val="004A32E8"/>
    <w:rsid w:val="004A40A8"/>
    <w:rsid w:val="004A439A"/>
    <w:rsid w:val="004A60A5"/>
    <w:rsid w:val="004A6248"/>
    <w:rsid w:val="004A65C5"/>
    <w:rsid w:val="004A77AC"/>
    <w:rsid w:val="004B0392"/>
    <w:rsid w:val="004B141E"/>
    <w:rsid w:val="004B17F0"/>
    <w:rsid w:val="004B1C6A"/>
    <w:rsid w:val="004B2661"/>
    <w:rsid w:val="004B2CA4"/>
    <w:rsid w:val="004B3122"/>
    <w:rsid w:val="004B39F6"/>
    <w:rsid w:val="004B4222"/>
    <w:rsid w:val="004B4BD3"/>
    <w:rsid w:val="004B4EAF"/>
    <w:rsid w:val="004B5FAD"/>
    <w:rsid w:val="004B7B77"/>
    <w:rsid w:val="004B7EB7"/>
    <w:rsid w:val="004B7ECC"/>
    <w:rsid w:val="004C19B7"/>
    <w:rsid w:val="004C3054"/>
    <w:rsid w:val="004C3210"/>
    <w:rsid w:val="004C368F"/>
    <w:rsid w:val="004C373C"/>
    <w:rsid w:val="004C387A"/>
    <w:rsid w:val="004C4732"/>
    <w:rsid w:val="004C4C1B"/>
    <w:rsid w:val="004C55DF"/>
    <w:rsid w:val="004C6B44"/>
    <w:rsid w:val="004C7E03"/>
    <w:rsid w:val="004D01AC"/>
    <w:rsid w:val="004D0768"/>
    <w:rsid w:val="004D11CC"/>
    <w:rsid w:val="004D3C22"/>
    <w:rsid w:val="004D53E3"/>
    <w:rsid w:val="004D5426"/>
    <w:rsid w:val="004D5498"/>
    <w:rsid w:val="004D5D9A"/>
    <w:rsid w:val="004D6A9B"/>
    <w:rsid w:val="004E02D3"/>
    <w:rsid w:val="004E051F"/>
    <w:rsid w:val="004E1416"/>
    <w:rsid w:val="004E32C4"/>
    <w:rsid w:val="004E36CE"/>
    <w:rsid w:val="004E3D8C"/>
    <w:rsid w:val="004E4249"/>
    <w:rsid w:val="004E4D31"/>
    <w:rsid w:val="004E4EB0"/>
    <w:rsid w:val="004E4FC3"/>
    <w:rsid w:val="004E525E"/>
    <w:rsid w:val="004E589A"/>
    <w:rsid w:val="004E5C47"/>
    <w:rsid w:val="004E71EB"/>
    <w:rsid w:val="004E76EC"/>
    <w:rsid w:val="004F0A36"/>
    <w:rsid w:val="004F14E2"/>
    <w:rsid w:val="004F27CF"/>
    <w:rsid w:val="004F2B12"/>
    <w:rsid w:val="004F2EC8"/>
    <w:rsid w:val="004F2F5C"/>
    <w:rsid w:val="004F412D"/>
    <w:rsid w:val="004F420A"/>
    <w:rsid w:val="004F5524"/>
    <w:rsid w:val="004F6C1B"/>
    <w:rsid w:val="004F7467"/>
    <w:rsid w:val="004F78AB"/>
    <w:rsid w:val="00500D96"/>
    <w:rsid w:val="00501315"/>
    <w:rsid w:val="00501672"/>
    <w:rsid w:val="00501AE8"/>
    <w:rsid w:val="00503A7A"/>
    <w:rsid w:val="00503CD4"/>
    <w:rsid w:val="00503F46"/>
    <w:rsid w:val="0050414C"/>
    <w:rsid w:val="00504204"/>
    <w:rsid w:val="00504262"/>
    <w:rsid w:val="005051EF"/>
    <w:rsid w:val="005061ED"/>
    <w:rsid w:val="0050623B"/>
    <w:rsid w:val="00507155"/>
    <w:rsid w:val="0050762F"/>
    <w:rsid w:val="00507656"/>
    <w:rsid w:val="00507AD9"/>
    <w:rsid w:val="0051157C"/>
    <w:rsid w:val="005115CF"/>
    <w:rsid w:val="0051163F"/>
    <w:rsid w:val="005119CE"/>
    <w:rsid w:val="00511D7B"/>
    <w:rsid w:val="00512418"/>
    <w:rsid w:val="00512422"/>
    <w:rsid w:val="00512479"/>
    <w:rsid w:val="005138D3"/>
    <w:rsid w:val="00513EA6"/>
    <w:rsid w:val="0051457F"/>
    <w:rsid w:val="0051496F"/>
    <w:rsid w:val="00515736"/>
    <w:rsid w:val="00516C1F"/>
    <w:rsid w:val="00516CE0"/>
    <w:rsid w:val="0051707C"/>
    <w:rsid w:val="005175AC"/>
    <w:rsid w:val="00517FDC"/>
    <w:rsid w:val="005202B8"/>
    <w:rsid w:val="00522B5F"/>
    <w:rsid w:val="00524402"/>
    <w:rsid w:val="005248B3"/>
    <w:rsid w:val="00524E15"/>
    <w:rsid w:val="005301F0"/>
    <w:rsid w:val="005307C1"/>
    <w:rsid w:val="0053183F"/>
    <w:rsid w:val="005320C2"/>
    <w:rsid w:val="005331BC"/>
    <w:rsid w:val="00533511"/>
    <w:rsid w:val="00533C64"/>
    <w:rsid w:val="0053563B"/>
    <w:rsid w:val="00535747"/>
    <w:rsid w:val="005357F3"/>
    <w:rsid w:val="00536CA0"/>
    <w:rsid w:val="005374B0"/>
    <w:rsid w:val="005407B7"/>
    <w:rsid w:val="005413F0"/>
    <w:rsid w:val="005424B9"/>
    <w:rsid w:val="00546AC2"/>
    <w:rsid w:val="00546E45"/>
    <w:rsid w:val="00546F1F"/>
    <w:rsid w:val="00547910"/>
    <w:rsid w:val="00547A20"/>
    <w:rsid w:val="00547D3E"/>
    <w:rsid w:val="005504FA"/>
    <w:rsid w:val="00550FA5"/>
    <w:rsid w:val="00551F07"/>
    <w:rsid w:val="00552D2F"/>
    <w:rsid w:val="00552FF2"/>
    <w:rsid w:val="00553143"/>
    <w:rsid w:val="00553724"/>
    <w:rsid w:val="005538C0"/>
    <w:rsid w:val="00554186"/>
    <w:rsid w:val="005563A8"/>
    <w:rsid w:val="00556B5E"/>
    <w:rsid w:val="00557799"/>
    <w:rsid w:val="005607C1"/>
    <w:rsid w:val="00560DB5"/>
    <w:rsid w:val="00560EBF"/>
    <w:rsid w:val="005613EE"/>
    <w:rsid w:val="005625FB"/>
    <w:rsid w:val="00562C46"/>
    <w:rsid w:val="00562E90"/>
    <w:rsid w:val="00563060"/>
    <w:rsid w:val="00564858"/>
    <w:rsid w:val="005652CB"/>
    <w:rsid w:val="005665A3"/>
    <w:rsid w:val="0056721E"/>
    <w:rsid w:val="00571C7A"/>
    <w:rsid w:val="00572E4B"/>
    <w:rsid w:val="0057336B"/>
    <w:rsid w:val="00574A47"/>
    <w:rsid w:val="005750D1"/>
    <w:rsid w:val="00575694"/>
    <w:rsid w:val="00576217"/>
    <w:rsid w:val="0057625F"/>
    <w:rsid w:val="00580BA7"/>
    <w:rsid w:val="00580F79"/>
    <w:rsid w:val="00582988"/>
    <w:rsid w:val="00583F6D"/>
    <w:rsid w:val="00584CF0"/>
    <w:rsid w:val="005851A5"/>
    <w:rsid w:val="005851DA"/>
    <w:rsid w:val="0058595C"/>
    <w:rsid w:val="00585C20"/>
    <w:rsid w:val="005869A2"/>
    <w:rsid w:val="00586EB4"/>
    <w:rsid w:val="0058773E"/>
    <w:rsid w:val="005901B0"/>
    <w:rsid w:val="00590237"/>
    <w:rsid w:val="005904FD"/>
    <w:rsid w:val="00590681"/>
    <w:rsid w:val="005917AD"/>
    <w:rsid w:val="00591813"/>
    <w:rsid w:val="00592568"/>
    <w:rsid w:val="00592AB2"/>
    <w:rsid w:val="0059355A"/>
    <w:rsid w:val="00593649"/>
    <w:rsid w:val="005937A0"/>
    <w:rsid w:val="00593A82"/>
    <w:rsid w:val="00594EC1"/>
    <w:rsid w:val="0059570A"/>
    <w:rsid w:val="005957D5"/>
    <w:rsid w:val="00595E9D"/>
    <w:rsid w:val="0059624E"/>
    <w:rsid w:val="005967A1"/>
    <w:rsid w:val="00596AF9"/>
    <w:rsid w:val="00596FCD"/>
    <w:rsid w:val="00597674"/>
    <w:rsid w:val="005A023E"/>
    <w:rsid w:val="005A10B5"/>
    <w:rsid w:val="005A12B4"/>
    <w:rsid w:val="005A1F8D"/>
    <w:rsid w:val="005A2E3B"/>
    <w:rsid w:val="005A7070"/>
    <w:rsid w:val="005A76AC"/>
    <w:rsid w:val="005A7712"/>
    <w:rsid w:val="005B0BA3"/>
    <w:rsid w:val="005B0E8D"/>
    <w:rsid w:val="005B1B90"/>
    <w:rsid w:val="005B212F"/>
    <w:rsid w:val="005B2A7B"/>
    <w:rsid w:val="005B2E7F"/>
    <w:rsid w:val="005B2FD7"/>
    <w:rsid w:val="005B325C"/>
    <w:rsid w:val="005B36CE"/>
    <w:rsid w:val="005B3C51"/>
    <w:rsid w:val="005B417F"/>
    <w:rsid w:val="005B4BA3"/>
    <w:rsid w:val="005B50AC"/>
    <w:rsid w:val="005B579F"/>
    <w:rsid w:val="005B5A58"/>
    <w:rsid w:val="005B5B40"/>
    <w:rsid w:val="005B79A2"/>
    <w:rsid w:val="005B7BCA"/>
    <w:rsid w:val="005C0262"/>
    <w:rsid w:val="005C02FC"/>
    <w:rsid w:val="005C0867"/>
    <w:rsid w:val="005C2501"/>
    <w:rsid w:val="005C3DFD"/>
    <w:rsid w:val="005C5812"/>
    <w:rsid w:val="005C5C5B"/>
    <w:rsid w:val="005C5E77"/>
    <w:rsid w:val="005C5FB8"/>
    <w:rsid w:val="005D030A"/>
    <w:rsid w:val="005D0335"/>
    <w:rsid w:val="005D03D2"/>
    <w:rsid w:val="005D0F80"/>
    <w:rsid w:val="005D1DE9"/>
    <w:rsid w:val="005D2511"/>
    <w:rsid w:val="005D2E41"/>
    <w:rsid w:val="005D2E6C"/>
    <w:rsid w:val="005D2F15"/>
    <w:rsid w:val="005D3FFD"/>
    <w:rsid w:val="005D480F"/>
    <w:rsid w:val="005D50D4"/>
    <w:rsid w:val="005D5769"/>
    <w:rsid w:val="005D76BE"/>
    <w:rsid w:val="005D7F6D"/>
    <w:rsid w:val="005E260C"/>
    <w:rsid w:val="005E3ACC"/>
    <w:rsid w:val="005E3B9C"/>
    <w:rsid w:val="005E502D"/>
    <w:rsid w:val="005E50E2"/>
    <w:rsid w:val="005E5792"/>
    <w:rsid w:val="005E5A34"/>
    <w:rsid w:val="005E60BA"/>
    <w:rsid w:val="005E6807"/>
    <w:rsid w:val="005E70D2"/>
    <w:rsid w:val="005F0873"/>
    <w:rsid w:val="005F14B8"/>
    <w:rsid w:val="005F1D74"/>
    <w:rsid w:val="005F31C9"/>
    <w:rsid w:val="005F37D3"/>
    <w:rsid w:val="005F3CB6"/>
    <w:rsid w:val="005F4927"/>
    <w:rsid w:val="005F4CCE"/>
    <w:rsid w:val="005F5271"/>
    <w:rsid w:val="005F543D"/>
    <w:rsid w:val="005F7682"/>
    <w:rsid w:val="005F7E5A"/>
    <w:rsid w:val="005F7F9F"/>
    <w:rsid w:val="00601422"/>
    <w:rsid w:val="00602709"/>
    <w:rsid w:val="00602DCD"/>
    <w:rsid w:val="00602E0A"/>
    <w:rsid w:val="0060476F"/>
    <w:rsid w:val="00604793"/>
    <w:rsid w:val="0060495F"/>
    <w:rsid w:val="00604A90"/>
    <w:rsid w:val="00605C20"/>
    <w:rsid w:val="00605DF5"/>
    <w:rsid w:val="00605E9B"/>
    <w:rsid w:val="00606107"/>
    <w:rsid w:val="0060721C"/>
    <w:rsid w:val="00607A9F"/>
    <w:rsid w:val="00607B4E"/>
    <w:rsid w:val="00610279"/>
    <w:rsid w:val="006110C8"/>
    <w:rsid w:val="006136AE"/>
    <w:rsid w:val="006147DD"/>
    <w:rsid w:val="00614E21"/>
    <w:rsid w:val="00615651"/>
    <w:rsid w:val="006161B0"/>
    <w:rsid w:val="006161DE"/>
    <w:rsid w:val="00616D0A"/>
    <w:rsid w:val="006202C2"/>
    <w:rsid w:val="00620BDF"/>
    <w:rsid w:val="00621181"/>
    <w:rsid w:val="00622784"/>
    <w:rsid w:val="00622E91"/>
    <w:rsid w:val="0062486B"/>
    <w:rsid w:val="00625CAF"/>
    <w:rsid w:val="00626612"/>
    <w:rsid w:val="00626CAE"/>
    <w:rsid w:val="006277F4"/>
    <w:rsid w:val="00630298"/>
    <w:rsid w:val="00630AFB"/>
    <w:rsid w:val="00632B8F"/>
    <w:rsid w:val="00633346"/>
    <w:rsid w:val="0063429C"/>
    <w:rsid w:val="00636D64"/>
    <w:rsid w:val="00636DF5"/>
    <w:rsid w:val="0063724B"/>
    <w:rsid w:val="0063738D"/>
    <w:rsid w:val="00637F0B"/>
    <w:rsid w:val="00640288"/>
    <w:rsid w:val="00640869"/>
    <w:rsid w:val="0064095D"/>
    <w:rsid w:val="0064216A"/>
    <w:rsid w:val="006426D5"/>
    <w:rsid w:val="00643F39"/>
    <w:rsid w:val="00646034"/>
    <w:rsid w:val="00646114"/>
    <w:rsid w:val="0064627D"/>
    <w:rsid w:val="006466FD"/>
    <w:rsid w:val="0064708D"/>
    <w:rsid w:val="00647B64"/>
    <w:rsid w:val="006504C5"/>
    <w:rsid w:val="00650617"/>
    <w:rsid w:val="0065088E"/>
    <w:rsid w:val="006509F4"/>
    <w:rsid w:val="00650A90"/>
    <w:rsid w:val="00651262"/>
    <w:rsid w:val="006526B7"/>
    <w:rsid w:val="00653369"/>
    <w:rsid w:val="00654AA1"/>
    <w:rsid w:val="00654D04"/>
    <w:rsid w:val="00654F94"/>
    <w:rsid w:val="006550CC"/>
    <w:rsid w:val="006555F0"/>
    <w:rsid w:val="00655A4A"/>
    <w:rsid w:val="00655AC9"/>
    <w:rsid w:val="00656A6C"/>
    <w:rsid w:val="00656B85"/>
    <w:rsid w:val="006575B2"/>
    <w:rsid w:val="00660599"/>
    <w:rsid w:val="00661100"/>
    <w:rsid w:val="00661B02"/>
    <w:rsid w:val="00661CC8"/>
    <w:rsid w:val="0066238C"/>
    <w:rsid w:val="006626E4"/>
    <w:rsid w:val="00663285"/>
    <w:rsid w:val="0066410C"/>
    <w:rsid w:val="00664788"/>
    <w:rsid w:val="00664AF7"/>
    <w:rsid w:val="00664F46"/>
    <w:rsid w:val="006650F2"/>
    <w:rsid w:val="00665C4D"/>
    <w:rsid w:val="006660C9"/>
    <w:rsid w:val="006662AB"/>
    <w:rsid w:val="00666464"/>
    <w:rsid w:val="006665AE"/>
    <w:rsid w:val="00666CBC"/>
    <w:rsid w:val="00667C63"/>
    <w:rsid w:val="00670CCC"/>
    <w:rsid w:val="006712F5"/>
    <w:rsid w:val="00671A6B"/>
    <w:rsid w:val="00671C5B"/>
    <w:rsid w:val="00672904"/>
    <w:rsid w:val="006732B7"/>
    <w:rsid w:val="006734B9"/>
    <w:rsid w:val="006736CA"/>
    <w:rsid w:val="0067406E"/>
    <w:rsid w:val="00674601"/>
    <w:rsid w:val="0067605D"/>
    <w:rsid w:val="006777C5"/>
    <w:rsid w:val="006778A9"/>
    <w:rsid w:val="00680DC3"/>
    <w:rsid w:val="006812E5"/>
    <w:rsid w:val="00681A44"/>
    <w:rsid w:val="00681F69"/>
    <w:rsid w:val="006826BB"/>
    <w:rsid w:val="006843AA"/>
    <w:rsid w:val="0068440F"/>
    <w:rsid w:val="00684410"/>
    <w:rsid w:val="006848CC"/>
    <w:rsid w:val="00684E63"/>
    <w:rsid w:val="00686EEF"/>
    <w:rsid w:val="00687B51"/>
    <w:rsid w:val="00687DEC"/>
    <w:rsid w:val="0069006C"/>
    <w:rsid w:val="00690923"/>
    <w:rsid w:val="0069130F"/>
    <w:rsid w:val="00692ACB"/>
    <w:rsid w:val="006943DA"/>
    <w:rsid w:val="00694FB5"/>
    <w:rsid w:val="006952A6"/>
    <w:rsid w:val="006957CF"/>
    <w:rsid w:val="00695B09"/>
    <w:rsid w:val="006965F3"/>
    <w:rsid w:val="0069692F"/>
    <w:rsid w:val="0069740C"/>
    <w:rsid w:val="00697BCD"/>
    <w:rsid w:val="006A00FB"/>
    <w:rsid w:val="006A01BE"/>
    <w:rsid w:val="006A1075"/>
    <w:rsid w:val="006A116D"/>
    <w:rsid w:val="006A1BA2"/>
    <w:rsid w:val="006A21DE"/>
    <w:rsid w:val="006A227E"/>
    <w:rsid w:val="006A2DE0"/>
    <w:rsid w:val="006A31B7"/>
    <w:rsid w:val="006A3778"/>
    <w:rsid w:val="006A4CA3"/>
    <w:rsid w:val="006A4D6F"/>
    <w:rsid w:val="006A4F0A"/>
    <w:rsid w:val="006A6186"/>
    <w:rsid w:val="006A6314"/>
    <w:rsid w:val="006A6FE6"/>
    <w:rsid w:val="006B038E"/>
    <w:rsid w:val="006B0A5E"/>
    <w:rsid w:val="006B0CB8"/>
    <w:rsid w:val="006B13B2"/>
    <w:rsid w:val="006B1F52"/>
    <w:rsid w:val="006B2026"/>
    <w:rsid w:val="006B2456"/>
    <w:rsid w:val="006B2954"/>
    <w:rsid w:val="006B3C77"/>
    <w:rsid w:val="006B3F33"/>
    <w:rsid w:val="006B411E"/>
    <w:rsid w:val="006B4731"/>
    <w:rsid w:val="006B4DF9"/>
    <w:rsid w:val="006B4F8C"/>
    <w:rsid w:val="006B59C8"/>
    <w:rsid w:val="006B5A68"/>
    <w:rsid w:val="006B5D5F"/>
    <w:rsid w:val="006B6F75"/>
    <w:rsid w:val="006B7548"/>
    <w:rsid w:val="006C0160"/>
    <w:rsid w:val="006C07C4"/>
    <w:rsid w:val="006C227E"/>
    <w:rsid w:val="006C574E"/>
    <w:rsid w:val="006C5C83"/>
    <w:rsid w:val="006C5CC1"/>
    <w:rsid w:val="006D0AA0"/>
    <w:rsid w:val="006D0F11"/>
    <w:rsid w:val="006D1644"/>
    <w:rsid w:val="006D2201"/>
    <w:rsid w:val="006D35D3"/>
    <w:rsid w:val="006D37E7"/>
    <w:rsid w:val="006D428E"/>
    <w:rsid w:val="006D46BC"/>
    <w:rsid w:val="006D5711"/>
    <w:rsid w:val="006D5E8A"/>
    <w:rsid w:val="006E01DE"/>
    <w:rsid w:val="006E0603"/>
    <w:rsid w:val="006E1B26"/>
    <w:rsid w:val="006E2B06"/>
    <w:rsid w:val="006E2D57"/>
    <w:rsid w:val="006E2FB5"/>
    <w:rsid w:val="006E3BC8"/>
    <w:rsid w:val="006E47EC"/>
    <w:rsid w:val="006E49FC"/>
    <w:rsid w:val="006E58B7"/>
    <w:rsid w:val="006E67FC"/>
    <w:rsid w:val="006E7DBF"/>
    <w:rsid w:val="006F01E8"/>
    <w:rsid w:val="006F0AA7"/>
    <w:rsid w:val="006F16F0"/>
    <w:rsid w:val="006F2656"/>
    <w:rsid w:val="006F3266"/>
    <w:rsid w:val="006F3809"/>
    <w:rsid w:val="006F3E34"/>
    <w:rsid w:val="006F45D3"/>
    <w:rsid w:val="006F4A97"/>
    <w:rsid w:val="006F5A53"/>
    <w:rsid w:val="006F5B04"/>
    <w:rsid w:val="006F603B"/>
    <w:rsid w:val="006F6323"/>
    <w:rsid w:val="006F702D"/>
    <w:rsid w:val="006F7FF0"/>
    <w:rsid w:val="0070026D"/>
    <w:rsid w:val="00700368"/>
    <w:rsid w:val="007008DA"/>
    <w:rsid w:val="007017D2"/>
    <w:rsid w:val="007020C4"/>
    <w:rsid w:val="0070415E"/>
    <w:rsid w:val="0070429D"/>
    <w:rsid w:val="00705047"/>
    <w:rsid w:val="007056A3"/>
    <w:rsid w:val="0070599B"/>
    <w:rsid w:val="00705B8F"/>
    <w:rsid w:val="00707092"/>
    <w:rsid w:val="007070E9"/>
    <w:rsid w:val="007113E3"/>
    <w:rsid w:val="00711D28"/>
    <w:rsid w:val="00711D2E"/>
    <w:rsid w:val="00711DB4"/>
    <w:rsid w:val="00711E46"/>
    <w:rsid w:val="0071367D"/>
    <w:rsid w:val="0071480E"/>
    <w:rsid w:val="00715246"/>
    <w:rsid w:val="00715A34"/>
    <w:rsid w:val="0071645E"/>
    <w:rsid w:val="00716CFC"/>
    <w:rsid w:val="007210E8"/>
    <w:rsid w:val="00721561"/>
    <w:rsid w:val="00722557"/>
    <w:rsid w:val="00723AF5"/>
    <w:rsid w:val="007240C4"/>
    <w:rsid w:val="00724239"/>
    <w:rsid w:val="0072425A"/>
    <w:rsid w:val="00724BBB"/>
    <w:rsid w:val="00725630"/>
    <w:rsid w:val="00726032"/>
    <w:rsid w:val="00726343"/>
    <w:rsid w:val="007266D0"/>
    <w:rsid w:val="007269DC"/>
    <w:rsid w:val="00727394"/>
    <w:rsid w:val="007279B7"/>
    <w:rsid w:val="00727CF5"/>
    <w:rsid w:val="00730128"/>
    <w:rsid w:val="007301A0"/>
    <w:rsid w:val="00730507"/>
    <w:rsid w:val="007305C8"/>
    <w:rsid w:val="007308CC"/>
    <w:rsid w:val="00730DBF"/>
    <w:rsid w:val="00730E0F"/>
    <w:rsid w:val="00730E4A"/>
    <w:rsid w:val="00731675"/>
    <w:rsid w:val="00731BE8"/>
    <w:rsid w:val="00732A58"/>
    <w:rsid w:val="00733A26"/>
    <w:rsid w:val="00733E3B"/>
    <w:rsid w:val="007351C8"/>
    <w:rsid w:val="0073563F"/>
    <w:rsid w:val="00735676"/>
    <w:rsid w:val="00735883"/>
    <w:rsid w:val="00735FB0"/>
    <w:rsid w:val="00737143"/>
    <w:rsid w:val="0073771F"/>
    <w:rsid w:val="007379DB"/>
    <w:rsid w:val="00737B8A"/>
    <w:rsid w:val="007405A2"/>
    <w:rsid w:val="00741404"/>
    <w:rsid w:val="007418A7"/>
    <w:rsid w:val="00741B07"/>
    <w:rsid w:val="0074222B"/>
    <w:rsid w:val="007424D0"/>
    <w:rsid w:val="00743356"/>
    <w:rsid w:val="007433E8"/>
    <w:rsid w:val="00743DA3"/>
    <w:rsid w:val="00744E71"/>
    <w:rsid w:val="0074559B"/>
    <w:rsid w:val="00746443"/>
    <w:rsid w:val="00746CC0"/>
    <w:rsid w:val="00747132"/>
    <w:rsid w:val="00747284"/>
    <w:rsid w:val="00750D0A"/>
    <w:rsid w:val="00750D6A"/>
    <w:rsid w:val="00751EAC"/>
    <w:rsid w:val="00751F84"/>
    <w:rsid w:val="00752328"/>
    <w:rsid w:val="00752B62"/>
    <w:rsid w:val="007534BF"/>
    <w:rsid w:val="00754500"/>
    <w:rsid w:val="007545A2"/>
    <w:rsid w:val="007548DF"/>
    <w:rsid w:val="00754C25"/>
    <w:rsid w:val="007552E6"/>
    <w:rsid w:val="0075582B"/>
    <w:rsid w:val="0075586E"/>
    <w:rsid w:val="007559F4"/>
    <w:rsid w:val="00755F4C"/>
    <w:rsid w:val="007564D2"/>
    <w:rsid w:val="00757AC6"/>
    <w:rsid w:val="00757BD3"/>
    <w:rsid w:val="00757FF7"/>
    <w:rsid w:val="00760B85"/>
    <w:rsid w:val="007613ED"/>
    <w:rsid w:val="00761A1A"/>
    <w:rsid w:val="007622D5"/>
    <w:rsid w:val="0076387F"/>
    <w:rsid w:val="007638EA"/>
    <w:rsid w:val="00764646"/>
    <w:rsid w:val="00765C21"/>
    <w:rsid w:val="007662E4"/>
    <w:rsid w:val="00766584"/>
    <w:rsid w:val="00766A54"/>
    <w:rsid w:val="00770178"/>
    <w:rsid w:val="00770548"/>
    <w:rsid w:val="007708A2"/>
    <w:rsid w:val="007713A4"/>
    <w:rsid w:val="00772408"/>
    <w:rsid w:val="0077284E"/>
    <w:rsid w:val="00772BCE"/>
    <w:rsid w:val="00774245"/>
    <w:rsid w:val="007753B4"/>
    <w:rsid w:val="0077621C"/>
    <w:rsid w:val="00776643"/>
    <w:rsid w:val="00776A33"/>
    <w:rsid w:val="00777144"/>
    <w:rsid w:val="00777CC6"/>
    <w:rsid w:val="00777DAD"/>
    <w:rsid w:val="00777E16"/>
    <w:rsid w:val="0078091F"/>
    <w:rsid w:val="007813FB"/>
    <w:rsid w:val="00781F4C"/>
    <w:rsid w:val="007836E4"/>
    <w:rsid w:val="007838B8"/>
    <w:rsid w:val="00783B7B"/>
    <w:rsid w:val="00783DF0"/>
    <w:rsid w:val="007840C6"/>
    <w:rsid w:val="00784771"/>
    <w:rsid w:val="00784922"/>
    <w:rsid w:val="00785001"/>
    <w:rsid w:val="007859D6"/>
    <w:rsid w:val="00787040"/>
    <w:rsid w:val="0079018B"/>
    <w:rsid w:val="00792B52"/>
    <w:rsid w:val="00792FDA"/>
    <w:rsid w:val="0079321D"/>
    <w:rsid w:val="00793326"/>
    <w:rsid w:val="007937A0"/>
    <w:rsid w:val="00793C8D"/>
    <w:rsid w:val="00793DEF"/>
    <w:rsid w:val="00794182"/>
    <w:rsid w:val="007942CB"/>
    <w:rsid w:val="00795688"/>
    <w:rsid w:val="0079594C"/>
    <w:rsid w:val="00797E95"/>
    <w:rsid w:val="007A039F"/>
    <w:rsid w:val="007A0420"/>
    <w:rsid w:val="007A0808"/>
    <w:rsid w:val="007A0949"/>
    <w:rsid w:val="007A14F2"/>
    <w:rsid w:val="007A1BC2"/>
    <w:rsid w:val="007A35DE"/>
    <w:rsid w:val="007A3A12"/>
    <w:rsid w:val="007A3D5A"/>
    <w:rsid w:val="007A3F63"/>
    <w:rsid w:val="007A448C"/>
    <w:rsid w:val="007A4590"/>
    <w:rsid w:val="007A5898"/>
    <w:rsid w:val="007A60C7"/>
    <w:rsid w:val="007A6EBC"/>
    <w:rsid w:val="007A7DAC"/>
    <w:rsid w:val="007B03E6"/>
    <w:rsid w:val="007B1093"/>
    <w:rsid w:val="007B1856"/>
    <w:rsid w:val="007B1A4A"/>
    <w:rsid w:val="007B2646"/>
    <w:rsid w:val="007B2EA1"/>
    <w:rsid w:val="007B308E"/>
    <w:rsid w:val="007B4023"/>
    <w:rsid w:val="007B42A3"/>
    <w:rsid w:val="007B42AA"/>
    <w:rsid w:val="007B479F"/>
    <w:rsid w:val="007B4BEA"/>
    <w:rsid w:val="007B4D5C"/>
    <w:rsid w:val="007B5437"/>
    <w:rsid w:val="007B5CE1"/>
    <w:rsid w:val="007B68AA"/>
    <w:rsid w:val="007B6B1E"/>
    <w:rsid w:val="007C0D08"/>
    <w:rsid w:val="007C108C"/>
    <w:rsid w:val="007C3E99"/>
    <w:rsid w:val="007C5A28"/>
    <w:rsid w:val="007C6819"/>
    <w:rsid w:val="007C68A7"/>
    <w:rsid w:val="007C7555"/>
    <w:rsid w:val="007C7B03"/>
    <w:rsid w:val="007D0357"/>
    <w:rsid w:val="007D0379"/>
    <w:rsid w:val="007D0A4A"/>
    <w:rsid w:val="007D171C"/>
    <w:rsid w:val="007D1B2E"/>
    <w:rsid w:val="007D2031"/>
    <w:rsid w:val="007D2649"/>
    <w:rsid w:val="007D33DB"/>
    <w:rsid w:val="007D3AE6"/>
    <w:rsid w:val="007D3D9D"/>
    <w:rsid w:val="007D3E4E"/>
    <w:rsid w:val="007D4488"/>
    <w:rsid w:val="007D5181"/>
    <w:rsid w:val="007D53FE"/>
    <w:rsid w:val="007D554D"/>
    <w:rsid w:val="007D581A"/>
    <w:rsid w:val="007D62B0"/>
    <w:rsid w:val="007D6352"/>
    <w:rsid w:val="007D74C7"/>
    <w:rsid w:val="007E02D3"/>
    <w:rsid w:val="007E0D36"/>
    <w:rsid w:val="007E0DE5"/>
    <w:rsid w:val="007E16D8"/>
    <w:rsid w:val="007E22F9"/>
    <w:rsid w:val="007E2B35"/>
    <w:rsid w:val="007E2B88"/>
    <w:rsid w:val="007E2C43"/>
    <w:rsid w:val="007E2D4F"/>
    <w:rsid w:val="007E4AD0"/>
    <w:rsid w:val="007E4CE5"/>
    <w:rsid w:val="007E4EE3"/>
    <w:rsid w:val="007E56F4"/>
    <w:rsid w:val="007E5E20"/>
    <w:rsid w:val="007E629E"/>
    <w:rsid w:val="007E67CD"/>
    <w:rsid w:val="007E758A"/>
    <w:rsid w:val="007E7854"/>
    <w:rsid w:val="007F0223"/>
    <w:rsid w:val="007F039E"/>
    <w:rsid w:val="007F1060"/>
    <w:rsid w:val="007F12A3"/>
    <w:rsid w:val="007F17A9"/>
    <w:rsid w:val="007F1E42"/>
    <w:rsid w:val="007F20DC"/>
    <w:rsid w:val="007F3B71"/>
    <w:rsid w:val="007F3BB2"/>
    <w:rsid w:val="007F4486"/>
    <w:rsid w:val="007F473F"/>
    <w:rsid w:val="007F4D9A"/>
    <w:rsid w:val="007F4FF6"/>
    <w:rsid w:val="007F5549"/>
    <w:rsid w:val="007F771C"/>
    <w:rsid w:val="007F7AA5"/>
    <w:rsid w:val="007F7D31"/>
    <w:rsid w:val="00800131"/>
    <w:rsid w:val="00800383"/>
    <w:rsid w:val="00800ECC"/>
    <w:rsid w:val="008029C0"/>
    <w:rsid w:val="0080404F"/>
    <w:rsid w:val="00806B10"/>
    <w:rsid w:val="00807CD4"/>
    <w:rsid w:val="00807EB2"/>
    <w:rsid w:val="0081164C"/>
    <w:rsid w:val="00812ED3"/>
    <w:rsid w:val="00813686"/>
    <w:rsid w:val="00813887"/>
    <w:rsid w:val="0081422E"/>
    <w:rsid w:val="008147FA"/>
    <w:rsid w:val="00814E74"/>
    <w:rsid w:val="00815E3A"/>
    <w:rsid w:val="0081653A"/>
    <w:rsid w:val="0081686A"/>
    <w:rsid w:val="00817290"/>
    <w:rsid w:val="0081731F"/>
    <w:rsid w:val="008174C5"/>
    <w:rsid w:val="00817ED1"/>
    <w:rsid w:val="00820828"/>
    <w:rsid w:val="008214E6"/>
    <w:rsid w:val="00821861"/>
    <w:rsid w:val="00821C33"/>
    <w:rsid w:val="008223E9"/>
    <w:rsid w:val="008228B0"/>
    <w:rsid w:val="00822A59"/>
    <w:rsid w:val="00822C8E"/>
    <w:rsid w:val="00822DE2"/>
    <w:rsid w:val="0082303D"/>
    <w:rsid w:val="00824428"/>
    <w:rsid w:val="00824CCC"/>
    <w:rsid w:val="00824E4D"/>
    <w:rsid w:val="00825184"/>
    <w:rsid w:val="0082679F"/>
    <w:rsid w:val="00827433"/>
    <w:rsid w:val="008315E6"/>
    <w:rsid w:val="0083375F"/>
    <w:rsid w:val="00833AA3"/>
    <w:rsid w:val="00834943"/>
    <w:rsid w:val="00836455"/>
    <w:rsid w:val="00836575"/>
    <w:rsid w:val="00836697"/>
    <w:rsid w:val="00837903"/>
    <w:rsid w:val="0084146E"/>
    <w:rsid w:val="0084149E"/>
    <w:rsid w:val="008418F0"/>
    <w:rsid w:val="00841CD2"/>
    <w:rsid w:val="00842577"/>
    <w:rsid w:val="00842E0D"/>
    <w:rsid w:val="00844839"/>
    <w:rsid w:val="00844B1B"/>
    <w:rsid w:val="00845096"/>
    <w:rsid w:val="008454AF"/>
    <w:rsid w:val="00846606"/>
    <w:rsid w:val="008472E9"/>
    <w:rsid w:val="00847408"/>
    <w:rsid w:val="00851472"/>
    <w:rsid w:val="0085184B"/>
    <w:rsid w:val="00851905"/>
    <w:rsid w:val="00851C46"/>
    <w:rsid w:val="00851C6B"/>
    <w:rsid w:val="00851CE1"/>
    <w:rsid w:val="0085291D"/>
    <w:rsid w:val="0085413B"/>
    <w:rsid w:val="008553D2"/>
    <w:rsid w:val="00857EB7"/>
    <w:rsid w:val="00860101"/>
    <w:rsid w:val="00860ECB"/>
    <w:rsid w:val="00861047"/>
    <w:rsid w:val="00861920"/>
    <w:rsid w:val="00861D19"/>
    <w:rsid w:val="0086349D"/>
    <w:rsid w:val="00863F50"/>
    <w:rsid w:val="008644DF"/>
    <w:rsid w:val="008646BF"/>
    <w:rsid w:val="00864800"/>
    <w:rsid w:val="0086488A"/>
    <w:rsid w:val="0086534D"/>
    <w:rsid w:val="00865760"/>
    <w:rsid w:val="00865823"/>
    <w:rsid w:val="00866B94"/>
    <w:rsid w:val="00866F97"/>
    <w:rsid w:val="008674A9"/>
    <w:rsid w:val="00867E48"/>
    <w:rsid w:val="00870BE1"/>
    <w:rsid w:val="008740EA"/>
    <w:rsid w:val="008753DC"/>
    <w:rsid w:val="00875C67"/>
    <w:rsid w:val="0087607E"/>
    <w:rsid w:val="00876743"/>
    <w:rsid w:val="00876817"/>
    <w:rsid w:val="0087708C"/>
    <w:rsid w:val="008803C5"/>
    <w:rsid w:val="008806FC"/>
    <w:rsid w:val="00880717"/>
    <w:rsid w:val="00880822"/>
    <w:rsid w:val="0088255F"/>
    <w:rsid w:val="008826DD"/>
    <w:rsid w:val="008828C0"/>
    <w:rsid w:val="00882D3C"/>
    <w:rsid w:val="00883063"/>
    <w:rsid w:val="00883140"/>
    <w:rsid w:val="0088431F"/>
    <w:rsid w:val="008843FE"/>
    <w:rsid w:val="0088463C"/>
    <w:rsid w:val="00884D94"/>
    <w:rsid w:val="0088501F"/>
    <w:rsid w:val="008858CA"/>
    <w:rsid w:val="008868D1"/>
    <w:rsid w:val="008909A5"/>
    <w:rsid w:val="00890B8E"/>
    <w:rsid w:val="008927A9"/>
    <w:rsid w:val="00893148"/>
    <w:rsid w:val="008938D7"/>
    <w:rsid w:val="008941F6"/>
    <w:rsid w:val="00894DCA"/>
    <w:rsid w:val="00894EA7"/>
    <w:rsid w:val="00895321"/>
    <w:rsid w:val="00895AB1"/>
    <w:rsid w:val="00895EC6"/>
    <w:rsid w:val="00896212"/>
    <w:rsid w:val="00896C24"/>
    <w:rsid w:val="0089761E"/>
    <w:rsid w:val="0089765F"/>
    <w:rsid w:val="00897F7C"/>
    <w:rsid w:val="008A0375"/>
    <w:rsid w:val="008A0BD3"/>
    <w:rsid w:val="008A15D5"/>
    <w:rsid w:val="008A1A42"/>
    <w:rsid w:val="008A23C8"/>
    <w:rsid w:val="008A342F"/>
    <w:rsid w:val="008A3CD3"/>
    <w:rsid w:val="008A45A5"/>
    <w:rsid w:val="008A4D5A"/>
    <w:rsid w:val="008A5325"/>
    <w:rsid w:val="008A5BE8"/>
    <w:rsid w:val="008A6291"/>
    <w:rsid w:val="008A6B0D"/>
    <w:rsid w:val="008A7D9D"/>
    <w:rsid w:val="008A7DE0"/>
    <w:rsid w:val="008B072C"/>
    <w:rsid w:val="008B32D5"/>
    <w:rsid w:val="008B6D76"/>
    <w:rsid w:val="008B70A6"/>
    <w:rsid w:val="008B71E3"/>
    <w:rsid w:val="008B7889"/>
    <w:rsid w:val="008C0484"/>
    <w:rsid w:val="008C04D5"/>
    <w:rsid w:val="008C0B2C"/>
    <w:rsid w:val="008C149A"/>
    <w:rsid w:val="008C27E8"/>
    <w:rsid w:val="008C3124"/>
    <w:rsid w:val="008C386C"/>
    <w:rsid w:val="008C3C59"/>
    <w:rsid w:val="008C4B1E"/>
    <w:rsid w:val="008C4CAB"/>
    <w:rsid w:val="008C4D85"/>
    <w:rsid w:val="008C5C7B"/>
    <w:rsid w:val="008C61AE"/>
    <w:rsid w:val="008C6C76"/>
    <w:rsid w:val="008C7095"/>
    <w:rsid w:val="008C7BAA"/>
    <w:rsid w:val="008D03F4"/>
    <w:rsid w:val="008D1A26"/>
    <w:rsid w:val="008D2783"/>
    <w:rsid w:val="008D2C1D"/>
    <w:rsid w:val="008D357B"/>
    <w:rsid w:val="008D4136"/>
    <w:rsid w:val="008D44D4"/>
    <w:rsid w:val="008D4673"/>
    <w:rsid w:val="008D4F32"/>
    <w:rsid w:val="008D562A"/>
    <w:rsid w:val="008D587C"/>
    <w:rsid w:val="008D5EB5"/>
    <w:rsid w:val="008E0F3D"/>
    <w:rsid w:val="008E2FA1"/>
    <w:rsid w:val="008E376A"/>
    <w:rsid w:val="008E470E"/>
    <w:rsid w:val="008E570A"/>
    <w:rsid w:val="008E59EC"/>
    <w:rsid w:val="008F005A"/>
    <w:rsid w:val="008F04F5"/>
    <w:rsid w:val="008F06BE"/>
    <w:rsid w:val="008F0FED"/>
    <w:rsid w:val="008F14A4"/>
    <w:rsid w:val="008F1E89"/>
    <w:rsid w:val="008F2971"/>
    <w:rsid w:val="008F2C48"/>
    <w:rsid w:val="008F38E3"/>
    <w:rsid w:val="008F41EA"/>
    <w:rsid w:val="008F4B20"/>
    <w:rsid w:val="008F5935"/>
    <w:rsid w:val="008F5A9F"/>
    <w:rsid w:val="008F5D9F"/>
    <w:rsid w:val="008F5F1D"/>
    <w:rsid w:val="008F67F9"/>
    <w:rsid w:val="008F6A66"/>
    <w:rsid w:val="009024B0"/>
    <w:rsid w:val="00902E0F"/>
    <w:rsid w:val="00904AE9"/>
    <w:rsid w:val="00905ADD"/>
    <w:rsid w:val="0090685E"/>
    <w:rsid w:val="0090763E"/>
    <w:rsid w:val="009079E9"/>
    <w:rsid w:val="00907A0F"/>
    <w:rsid w:val="00907B8C"/>
    <w:rsid w:val="00907B93"/>
    <w:rsid w:val="00907B9D"/>
    <w:rsid w:val="00907CF5"/>
    <w:rsid w:val="00910164"/>
    <w:rsid w:val="009104BB"/>
    <w:rsid w:val="009104BF"/>
    <w:rsid w:val="0091155C"/>
    <w:rsid w:val="009117ED"/>
    <w:rsid w:val="00911E04"/>
    <w:rsid w:val="009121F8"/>
    <w:rsid w:val="00912ED7"/>
    <w:rsid w:val="00913502"/>
    <w:rsid w:val="009135E4"/>
    <w:rsid w:val="00913D11"/>
    <w:rsid w:val="00913DF9"/>
    <w:rsid w:val="009147C6"/>
    <w:rsid w:val="009153DF"/>
    <w:rsid w:val="00915AB4"/>
    <w:rsid w:val="00915D67"/>
    <w:rsid w:val="009161EC"/>
    <w:rsid w:val="0091715F"/>
    <w:rsid w:val="00917271"/>
    <w:rsid w:val="00917B43"/>
    <w:rsid w:val="009226A4"/>
    <w:rsid w:val="0092289B"/>
    <w:rsid w:val="00922D26"/>
    <w:rsid w:val="00922D46"/>
    <w:rsid w:val="009232F5"/>
    <w:rsid w:val="00924055"/>
    <w:rsid w:val="0092406C"/>
    <w:rsid w:val="00925452"/>
    <w:rsid w:val="00925977"/>
    <w:rsid w:val="009260BC"/>
    <w:rsid w:val="0092737E"/>
    <w:rsid w:val="009302E1"/>
    <w:rsid w:val="00930B7F"/>
    <w:rsid w:val="00930C32"/>
    <w:rsid w:val="00930EBA"/>
    <w:rsid w:val="00931739"/>
    <w:rsid w:val="00931D2E"/>
    <w:rsid w:val="009329F6"/>
    <w:rsid w:val="00933473"/>
    <w:rsid w:val="0093376D"/>
    <w:rsid w:val="009338B9"/>
    <w:rsid w:val="0093450B"/>
    <w:rsid w:val="0093462C"/>
    <w:rsid w:val="00934866"/>
    <w:rsid w:val="00934C6F"/>
    <w:rsid w:val="0093591D"/>
    <w:rsid w:val="0093616C"/>
    <w:rsid w:val="009365A8"/>
    <w:rsid w:val="00937A65"/>
    <w:rsid w:val="00937B5B"/>
    <w:rsid w:val="00937B74"/>
    <w:rsid w:val="009400BC"/>
    <w:rsid w:val="009404E4"/>
    <w:rsid w:val="00941052"/>
    <w:rsid w:val="009433D9"/>
    <w:rsid w:val="00943469"/>
    <w:rsid w:val="00943F4D"/>
    <w:rsid w:val="00945464"/>
    <w:rsid w:val="0094622D"/>
    <w:rsid w:val="009462A5"/>
    <w:rsid w:val="009464B5"/>
    <w:rsid w:val="009472F3"/>
    <w:rsid w:val="009479F2"/>
    <w:rsid w:val="009511B9"/>
    <w:rsid w:val="00951F1A"/>
    <w:rsid w:val="00952725"/>
    <w:rsid w:val="00952D4B"/>
    <w:rsid w:val="00952D9C"/>
    <w:rsid w:val="00953E92"/>
    <w:rsid w:val="00954078"/>
    <w:rsid w:val="00954182"/>
    <w:rsid w:val="009541C1"/>
    <w:rsid w:val="009558CF"/>
    <w:rsid w:val="00955ABD"/>
    <w:rsid w:val="009570E4"/>
    <w:rsid w:val="00961129"/>
    <w:rsid w:val="0096139B"/>
    <w:rsid w:val="00962258"/>
    <w:rsid w:val="00962BD7"/>
    <w:rsid w:val="00963BD4"/>
    <w:rsid w:val="00963C88"/>
    <w:rsid w:val="009644D4"/>
    <w:rsid w:val="00964541"/>
    <w:rsid w:val="00964620"/>
    <w:rsid w:val="0096469A"/>
    <w:rsid w:val="00964D13"/>
    <w:rsid w:val="009658FB"/>
    <w:rsid w:val="00965C91"/>
    <w:rsid w:val="00965F7D"/>
    <w:rsid w:val="00966C15"/>
    <w:rsid w:val="009670F0"/>
    <w:rsid w:val="009711CE"/>
    <w:rsid w:val="00971841"/>
    <w:rsid w:val="00972094"/>
    <w:rsid w:val="0097225C"/>
    <w:rsid w:val="00972663"/>
    <w:rsid w:val="0097319F"/>
    <w:rsid w:val="009738B3"/>
    <w:rsid w:val="00974491"/>
    <w:rsid w:val="00975160"/>
    <w:rsid w:val="009761F2"/>
    <w:rsid w:val="00976A93"/>
    <w:rsid w:val="00976C47"/>
    <w:rsid w:val="00977EF0"/>
    <w:rsid w:val="009806A2"/>
    <w:rsid w:val="00980A7D"/>
    <w:rsid w:val="009818AE"/>
    <w:rsid w:val="00981D7D"/>
    <w:rsid w:val="00982102"/>
    <w:rsid w:val="00983EED"/>
    <w:rsid w:val="0098553E"/>
    <w:rsid w:val="00986568"/>
    <w:rsid w:val="00986578"/>
    <w:rsid w:val="0098713B"/>
    <w:rsid w:val="009876AB"/>
    <w:rsid w:val="00987CD5"/>
    <w:rsid w:val="00987DC1"/>
    <w:rsid w:val="009902FD"/>
    <w:rsid w:val="00990995"/>
    <w:rsid w:val="00990E77"/>
    <w:rsid w:val="009910A8"/>
    <w:rsid w:val="00991A12"/>
    <w:rsid w:val="00992706"/>
    <w:rsid w:val="009934D7"/>
    <w:rsid w:val="00993B12"/>
    <w:rsid w:val="00994514"/>
    <w:rsid w:val="00995235"/>
    <w:rsid w:val="009955B5"/>
    <w:rsid w:val="009956A3"/>
    <w:rsid w:val="00995D71"/>
    <w:rsid w:val="009977C5"/>
    <w:rsid w:val="00997B7E"/>
    <w:rsid w:val="00997D56"/>
    <w:rsid w:val="009A0307"/>
    <w:rsid w:val="009A04CF"/>
    <w:rsid w:val="009A1684"/>
    <w:rsid w:val="009A2353"/>
    <w:rsid w:val="009A2A86"/>
    <w:rsid w:val="009A354A"/>
    <w:rsid w:val="009A3BF1"/>
    <w:rsid w:val="009A4179"/>
    <w:rsid w:val="009A47DB"/>
    <w:rsid w:val="009A4ECF"/>
    <w:rsid w:val="009A5C26"/>
    <w:rsid w:val="009A6FB5"/>
    <w:rsid w:val="009A717E"/>
    <w:rsid w:val="009A74D2"/>
    <w:rsid w:val="009A7FDA"/>
    <w:rsid w:val="009B0D89"/>
    <w:rsid w:val="009B112A"/>
    <w:rsid w:val="009B219A"/>
    <w:rsid w:val="009B256C"/>
    <w:rsid w:val="009B256F"/>
    <w:rsid w:val="009B26C7"/>
    <w:rsid w:val="009B2990"/>
    <w:rsid w:val="009B4E51"/>
    <w:rsid w:val="009B4F31"/>
    <w:rsid w:val="009B505A"/>
    <w:rsid w:val="009B5608"/>
    <w:rsid w:val="009B60E0"/>
    <w:rsid w:val="009B670D"/>
    <w:rsid w:val="009B68F8"/>
    <w:rsid w:val="009B77C8"/>
    <w:rsid w:val="009B7812"/>
    <w:rsid w:val="009B7B57"/>
    <w:rsid w:val="009B7CA3"/>
    <w:rsid w:val="009C03A9"/>
    <w:rsid w:val="009C1554"/>
    <w:rsid w:val="009C15A2"/>
    <w:rsid w:val="009C1F3B"/>
    <w:rsid w:val="009C2B7F"/>
    <w:rsid w:val="009C311E"/>
    <w:rsid w:val="009C3D11"/>
    <w:rsid w:val="009C4363"/>
    <w:rsid w:val="009C44A1"/>
    <w:rsid w:val="009C5A98"/>
    <w:rsid w:val="009C6E52"/>
    <w:rsid w:val="009C72B8"/>
    <w:rsid w:val="009C7316"/>
    <w:rsid w:val="009C733D"/>
    <w:rsid w:val="009C7BA8"/>
    <w:rsid w:val="009D00F4"/>
    <w:rsid w:val="009D0C57"/>
    <w:rsid w:val="009D1B59"/>
    <w:rsid w:val="009D2306"/>
    <w:rsid w:val="009D26B9"/>
    <w:rsid w:val="009D2A7F"/>
    <w:rsid w:val="009D33F6"/>
    <w:rsid w:val="009D36BE"/>
    <w:rsid w:val="009D41B4"/>
    <w:rsid w:val="009D4710"/>
    <w:rsid w:val="009D4711"/>
    <w:rsid w:val="009D496C"/>
    <w:rsid w:val="009D529D"/>
    <w:rsid w:val="009D5BE4"/>
    <w:rsid w:val="009D6872"/>
    <w:rsid w:val="009D6F64"/>
    <w:rsid w:val="009D7B7D"/>
    <w:rsid w:val="009E00AE"/>
    <w:rsid w:val="009E06F5"/>
    <w:rsid w:val="009E155F"/>
    <w:rsid w:val="009E2F16"/>
    <w:rsid w:val="009E32AE"/>
    <w:rsid w:val="009E4A63"/>
    <w:rsid w:val="009E5759"/>
    <w:rsid w:val="009E63B2"/>
    <w:rsid w:val="009E70F7"/>
    <w:rsid w:val="009E713D"/>
    <w:rsid w:val="009E7766"/>
    <w:rsid w:val="009F0EB9"/>
    <w:rsid w:val="009F12AD"/>
    <w:rsid w:val="009F1658"/>
    <w:rsid w:val="009F1839"/>
    <w:rsid w:val="009F2C59"/>
    <w:rsid w:val="009F2F3B"/>
    <w:rsid w:val="009F3832"/>
    <w:rsid w:val="009F4605"/>
    <w:rsid w:val="009F467E"/>
    <w:rsid w:val="009F4A09"/>
    <w:rsid w:val="009F60A7"/>
    <w:rsid w:val="009F6A63"/>
    <w:rsid w:val="009F742A"/>
    <w:rsid w:val="009F7465"/>
    <w:rsid w:val="009F7965"/>
    <w:rsid w:val="00A006F1"/>
    <w:rsid w:val="00A009ED"/>
    <w:rsid w:val="00A00C0C"/>
    <w:rsid w:val="00A01564"/>
    <w:rsid w:val="00A01728"/>
    <w:rsid w:val="00A02502"/>
    <w:rsid w:val="00A0257F"/>
    <w:rsid w:val="00A028E3"/>
    <w:rsid w:val="00A02AFA"/>
    <w:rsid w:val="00A03CAF"/>
    <w:rsid w:val="00A04941"/>
    <w:rsid w:val="00A06FBC"/>
    <w:rsid w:val="00A072F2"/>
    <w:rsid w:val="00A07381"/>
    <w:rsid w:val="00A07C8E"/>
    <w:rsid w:val="00A07F67"/>
    <w:rsid w:val="00A10FD1"/>
    <w:rsid w:val="00A1112A"/>
    <w:rsid w:val="00A11580"/>
    <w:rsid w:val="00A1173C"/>
    <w:rsid w:val="00A11DA4"/>
    <w:rsid w:val="00A12639"/>
    <w:rsid w:val="00A128D3"/>
    <w:rsid w:val="00A1336A"/>
    <w:rsid w:val="00A13491"/>
    <w:rsid w:val="00A13DB5"/>
    <w:rsid w:val="00A143F3"/>
    <w:rsid w:val="00A14C14"/>
    <w:rsid w:val="00A15583"/>
    <w:rsid w:val="00A1571C"/>
    <w:rsid w:val="00A157D8"/>
    <w:rsid w:val="00A17509"/>
    <w:rsid w:val="00A20CF8"/>
    <w:rsid w:val="00A2183B"/>
    <w:rsid w:val="00A21902"/>
    <w:rsid w:val="00A22A93"/>
    <w:rsid w:val="00A23395"/>
    <w:rsid w:val="00A23F8E"/>
    <w:rsid w:val="00A24270"/>
    <w:rsid w:val="00A245A5"/>
    <w:rsid w:val="00A25393"/>
    <w:rsid w:val="00A27874"/>
    <w:rsid w:val="00A279B3"/>
    <w:rsid w:val="00A279C4"/>
    <w:rsid w:val="00A27B80"/>
    <w:rsid w:val="00A30BB2"/>
    <w:rsid w:val="00A31DFC"/>
    <w:rsid w:val="00A3211C"/>
    <w:rsid w:val="00A32AE8"/>
    <w:rsid w:val="00A332A8"/>
    <w:rsid w:val="00A3361D"/>
    <w:rsid w:val="00A344D9"/>
    <w:rsid w:val="00A346CF"/>
    <w:rsid w:val="00A3486E"/>
    <w:rsid w:val="00A34BF0"/>
    <w:rsid w:val="00A35901"/>
    <w:rsid w:val="00A35D58"/>
    <w:rsid w:val="00A366B9"/>
    <w:rsid w:val="00A375A1"/>
    <w:rsid w:val="00A379FA"/>
    <w:rsid w:val="00A409BF"/>
    <w:rsid w:val="00A4170A"/>
    <w:rsid w:val="00A423C2"/>
    <w:rsid w:val="00A42868"/>
    <w:rsid w:val="00A43076"/>
    <w:rsid w:val="00A43EE0"/>
    <w:rsid w:val="00A450F9"/>
    <w:rsid w:val="00A45DFD"/>
    <w:rsid w:val="00A46177"/>
    <w:rsid w:val="00A47099"/>
    <w:rsid w:val="00A47873"/>
    <w:rsid w:val="00A506A5"/>
    <w:rsid w:val="00A50B7B"/>
    <w:rsid w:val="00A50E5B"/>
    <w:rsid w:val="00A51AC3"/>
    <w:rsid w:val="00A51CB0"/>
    <w:rsid w:val="00A51D90"/>
    <w:rsid w:val="00A527E0"/>
    <w:rsid w:val="00A52C05"/>
    <w:rsid w:val="00A531CB"/>
    <w:rsid w:val="00A542AD"/>
    <w:rsid w:val="00A543B7"/>
    <w:rsid w:val="00A5458E"/>
    <w:rsid w:val="00A54C11"/>
    <w:rsid w:val="00A55CC6"/>
    <w:rsid w:val="00A55D18"/>
    <w:rsid w:val="00A56394"/>
    <w:rsid w:val="00A5702D"/>
    <w:rsid w:val="00A57C22"/>
    <w:rsid w:val="00A6059C"/>
    <w:rsid w:val="00A615C9"/>
    <w:rsid w:val="00A62243"/>
    <w:rsid w:val="00A627C4"/>
    <w:rsid w:val="00A62F14"/>
    <w:rsid w:val="00A650F9"/>
    <w:rsid w:val="00A65C3B"/>
    <w:rsid w:val="00A6690E"/>
    <w:rsid w:val="00A670FE"/>
    <w:rsid w:val="00A6715B"/>
    <w:rsid w:val="00A70880"/>
    <w:rsid w:val="00A71921"/>
    <w:rsid w:val="00A73668"/>
    <w:rsid w:val="00A73A12"/>
    <w:rsid w:val="00A73A58"/>
    <w:rsid w:val="00A73AEA"/>
    <w:rsid w:val="00A73D03"/>
    <w:rsid w:val="00A73DC2"/>
    <w:rsid w:val="00A74A8F"/>
    <w:rsid w:val="00A74E9C"/>
    <w:rsid w:val="00A74EA9"/>
    <w:rsid w:val="00A76141"/>
    <w:rsid w:val="00A8019B"/>
    <w:rsid w:val="00A807FB"/>
    <w:rsid w:val="00A8173E"/>
    <w:rsid w:val="00A8204A"/>
    <w:rsid w:val="00A83045"/>
    <w:rsid w:val="00A83078"/>
    <w:rsid w:val="00A836BD"/>
    <w:rsid w:val="00A83750"/>
    <w:rsid w:val="00A8378C"/>
    <w:rsid w:val="00A838AD"/>
    <w:rsid w:val="00A83C95"/>
    <w:rsid w:val="00A85C68"/>
    <w:rsid w:val="00A85EF8"/>
    <w:rsid w:val="00A861FF"/>
    <w:rsid w:val="00A86EB1"/>
    <w:rsid w:val="00A8705B"/>
    <w:rsid w:val="00A8710A"/>
    <w:rsid w:val="00A871B0"/>
    <w:rsid w:val="00A871E2"/>
    <w:rsid w:val="00A92973"/>
    <w:rsid w:val="00A93076"/>
    <w:rsid w:val="00A9314C"/>
    <w:rsid w:val="00A94A8E"/>
    <w:rsid w:val="00A94E07"/>
    <w:rsid w:val="00A96B64"/>
    <w:rsid w:val="00A96F09"/>
    <w:rsid w:val="00A97669"/>
    <w:rsid w:val="00A97FB2"/>
    <w:rsid w:val="00AA01F4"/>
    <w:rsid w:val="00AA0EBD"/>
    <w:rsid w:val="00AA1A84"/>
    <w:rsid w:val="00AA1DBF"/>
    <w:rsid w:val="00AA4958"/>
    <w:rsid w:val="00AA4C2C"/>
    <w:rsid w:val="00AA5281"/>
    <w:rsid w:val="00AA63A8"/>
    <w:rsid w:val="00AA6458"/>
    <w:rsid w:val="00AA6D1B"/>
    <w:rsid w:val="00AB0FA4"/>
    <w:rsid w:val="00AB3379"/>
    <w:rsid w:val="00AB3F28"/>
    <w:rsid w:val="00AB43C8"/>
    <w:rsid w:val="00AB46B8"/>
    <w:rsid w:val="00AB5DC3"/>
    <w:rsid w:val="00AB6B61"/>
    <w:rsid w:val="00AB7973"/>
    <w:rsid w:val="00AB7C75"/>
    <w:rsid w:val="00AB7FCA"/>
    <w:rsid w:val="00AC10E9"/>
    <w:rsid w:val="00AC12BD"/>
    <w:rsid w:val="00AC1B8C"/>
    <w:rsid w:val="00AC1F20"/>
    <w:rsid w:val="00AC1F7C"/>
    <w:rsid w:val="00AC3491"/>
    <w:rsid w:val="00AC4256"/>
    <w:rsid w:val="00AC438B"/>
    <w:rsid w:val="00AC453F"/>
    <w:rsid w:val="00AC4EB4"/>
    <w:rsid w:val="00AC6611"/>
    <w:rsid w:val="00AC6833"/>
    <w:rsid w:val="00AC6970"/>
    <w:rsid w:val="00AC707D"/>
    <w:rsid w:val="00AC798C"/>
    <w:rsid w:val="00AC7D99"/>
    <w:rsid w:val="00AD09B3"/>
    <w:rsid w:val="00AD0D4C"/>
    <w:rsid w:val="00AD14EA"/>
    <w:rsid w:val="00AD16DC"/>
    <w:rsid w:val="00AD336E"/>
    <w:rsid w:val="00AD4C6B"/>
    <w:rsid w:val="00AD4D1B"/>
    <w:rsid w:val="00AD50D4"/>
    <w:rsid w:val="00AD563A"/>
    <w:rsid w:val="00AD5F21"/>
    <w:rsid w:val="00AD6116"/>
    <w:rsid w:val="00AD6990"/>
    <w:rsid w:val="00AD7196"/>
    <w:rsid w:val="00AD7206"/>
    <w:rsid w:val="00AD73EA"/>
    <w:rsid w:val="00AD7B2C"/>
    <w:rsid w:val="00AE01B6"/>
    <w:rsid w:val="00AE0B56"/>
    <w:rsid w:val="00AE1606"/>
    <w:rsid w:val="00AE1A46"/>
    <w:rsid w:val="00AE29C9"/>
    <w:rsid w:val="00AE3017"/>
    <w:rsid w:val="00AE31F3"/>
    <w:rsid w:val="00AE36C8"/>
    <w:rsid w:val="00AE4425"/>
    <w:rsid w:val="00AE443A"/>
    <w:rsid w:val="00AE4CA1"/>
    <w:rsid w:val="00AE4DF6"/>
    <w:rsid w:val="00AE5EF6"/>
    <w:rsid w:val="00AF07D9"/>
    <w:rsid w:val="00AF1C1D"/>
    <w:rsid w:val="00AF2049"/>
    <w:rsid w:val="00AF25D4"/>
    <w:rsid w:val="00AF2E43"/>
    <w:rsid w:val="00AF34F2"/>
    <w:rsid w:val="00AF3D1E"/>
    <w:rsid w:val="00AF4C5D"/>
    <w:rsid w:val="00AF5032"/>
    <w:rsid w:val="00AF54D2"/>
    <w:rsid w:val="00AF577A"/>
    <w:rsid w:val="00AF5BB8"/>
    <w:rsid w:val="00AF7A2B"/>
    <w:rsid w:val="00B006E7"/>
    <w:rsid w:val="00B00D6E"/>
    <w:rsid w:val="00B0109B"/>
    <w:rsid w:val="00B010C7"/>
    <w:rsid w:val="00B0182B"/>
    <w:rsid w:val="00B02492"/>
    <w:rsid w:val="00B031CF"/>
    <w:rsid w:val="00B03721"/>
    <w:rsid w:val="00B03CDB"/>
    <w:rsid w:val="00B04841"/>
    <w:rsid w:val="00B04942"/>
    <w:rsid w:val="00B054D1"/>
    <w:rsid w:val="00B0570E"/>
    <w:rsid w:val="00B06315"/>
    <w:rsid w:val="00B06C77"/>
    <w:rsid w:val="00B07020"/>
    <w:rsid w:val="00B076E3"/>
    <w:rsid w:val="00B07D23"/>
    <w:rsid w:val="00B10336"/>
    <w:rsid w:val="00B1060F"/>
    <w:rsid w:val="00B10C72"/>
    <w:rsid w:val="00B11567"/>
    <w:rsid w:val="00B116F7"/>
    <w:rsid w:val="00B1217B"/>
    <w:rsid w:val="00B12418"/>
    <w:rsid w:val="00B12F36"/>
    <w:rsid w:val="00B142B8"/>
    <w:rsid w:val="00B1677A"/>
    <w:rsid w:val="00B169A7"/>
    <w:rsid w:val="00B17651"/>
    <w:rsid w:val="00B17CEB"/>
    <w:rsid w:val="00B17F70"/>
    <w:rsid w:val="00B2036A"/>
    <w:rsid w:val="00B203E0"/>
    <w:rsid w:val="00B21E55"/>
    <w:rsid w:val="00B2231D"/>
    <w:rsid w:val="00B23858"/>
    <w:rsid w:val="00B2393E"/>
    <w:rsid w:val="00B241C6"/>
    <w:rsid w:val="00B245B5"/>
    <w:rsid w:val="00B24634"/>
    <w:rsid w:val="00B24761"/>
    <w:rsid w:val="00B247CA"/>
    <w:rsid w:val="00B25520"/>
    <w:rsid w:val="00B25901"/>
    <w:rsid w:val="00B26BC3"/>
    <w:rsid w:val="00B32FAC"/>
    <w:rsid w:val="00B330D9"/>
    <w:rsid w:val="00B331C1"/>
    <w:rsid w:val="00B331CA"/>
    <w:rsid w:val="00B3333B"/>
    <w:rsid w:val="00B3340B"/>
    <w:rsid w:val="00B3508F"/>
    <w:rsid w:val="00B3573B"/>
    <w:rsid w:val="00B35AF1"/>
    <w:rsid w:val="00B4000D"/>
    <w:rsid w:val="00B4061F"/>
    <w:rsid w:val="00B409A8"/>
    <w:rsid w:val="00B40E53"/>
    <w:rsid w:val="00B43AE5"/>
    <w:rsid w:val="00B43BF1"/>
    <w:rsid w:val="00B4490B"/>
    <w:rsid w:val="00B44A24"/>
    <w:rsid w:val="00B450EE"/>
    <w:rsid w:val="00B4525D"/>
    <w:rsid w:val="00B459FF"/>
    <w:rsid w:val="00B45B6B"/>
    <w:rsid w:val="00B46197"/>
    <w:rsid w:val="00B46787"/>
    <w:rsid w:val="00B46880"/>
    <w:rsid w:val="00B46E25"/>
    <w:rsid w:val="00B47008"/>
    <w:rsid w:val="00B479C4"/>
    <w:rsid w:val="00B47D41"/>
    <w:rsid w:val="00B50F6C"/>
    <w:rsid w:val="00B51BC9"/>
    <w:rsid w:val="00B5467A"/>
    <w:rsid w:val="00B54CF5"/>
    <w:rsid w:val="00B55853"/>
    <w:rsid w:val="00B558F9"/>
    <w:rsid w:val="00B55DD4"/>
    <w:rsid w:val="00B57AA0"/>
    <w:rsid w:val="00B57E99"/>
    <w:rsid w:val="00B60028"/>
    <w:rsid w:val="00B601BF"/>
    <w:rsid w:val="00B6228B"/>
    <w:rsid w:val="00B6251D"/>
    <w:rsid w:val="00B62A61"/>
    <w:rsid w:val="00B6358F"/>
    <w:rsid w:val="00B63B73"/>
    <w:rsid w:val="00B6413C"/>
    <w:rsid w:val="00B65736"/>
    <w:rsid w:val="00B661B1"/>
    <w:rsid w:val="00B66BAE"/>
    <w:rsid w:val="00B674DF"/>
    <w:rsid w:val="00B67782"/>
    <w:rsid w:val="00B678B2"/>
    <w:rsid w:val="00B67960"/>
    <w:rsid w:val="00B67D31"/>
    <w:rsid w:val="00B700BD"/>
    <w:rsid w:val="00B70214"/>
    <w:rsid w:val="00B70571"/>
    <w:rsid w:val="00B71548"/>
    <w:rsid w:val="00B73720"/>
    <w:rsid w:val="00B745CE"/>
    <w:rsid w:val="00B7466A"/>
    <w:rsid w:val="00B74A0F"/>
    <w:rsid w:val="00B74AA9"/>
    <w:rsid w:val="00B74C02"/>
    <w:rsid w:val="00B7581B"/>
    <w:rsid w:val="00B75F60"/>
    <w:rsid w:val="00B76AC4"/>
    <w:rsid w:val="00B7701E"/>
    <w:rsid w:val="00B773EF"/>
    <w:rsid w:val="00B77BA4"/>
    <w:rsid w:val="00B80425"/>
    <w:rsid w:val="00B80F92"/>
    <w:rsid w:val="00B81AC1"/>
    <w:rsid w:val="00B835B6"/>
    <w:rsid w:val="00B84237"/>
    <w:rsid w:val="00B85380"/>
    <w:rsid w:val="00B86015"/>
    <w:rsid w:val="00B86A0F"/>
    <w:rsid w:val="00B87298"/>
    <w:rsid w:val="00B872D4"/>
    <w:rsid w:val="00B875A1"/>
    <w:rsid w:val="00B87D81"/>
    <w:rsid w:val="00B90C09"/>
    <w:rsid w:val="00B90C17"/>
    <w:rsid w:val="00B93232"/>
    <w:rsid w:val="00B937AD"/>
    <w:rsid w:val="00B9392D"/>
    <w:rsid w:val="00B93CCC"/>
    <w:rsid w:val="00B94287"/>
    <w:rsid w:val="00B9497C"/>
    <w:rsid w:val="00B959DE"/>
    <w:rsid w:val="00B96511"/>
    <w:rsid w:val="00B96CD5"/>
    <w:rsid w:val="00B9776B"/>
    <w:rsid w:val="00BA1286"/>
    <w:rsid w:val="00BA1B6D"/>
    <w:rsid w:val="00BA3462"/>
    <w:rsid w:val="00BA530C"/>
    <w:rsid w:val="00BA5E98"/>
    <w:rsid w:val="00BA6FFC"/>
    <w:rsid w:val="00BB0671"/>
    <w:rsid w:val="00BB0DF6"/>
    <w:rsid w:val="00BB0F01"/>
    <w:rsid w:val="00BB1D0E"/>
    <w:rsid w:val="00BB1E17"/>
    <w:rsid w:val="00BB242F"/>
    <w:rsid w:val="00BB3D0F"/>
    <w:rsid w:val="00BB3E77"/>
    <w:rsid w:val="00BB41A6"/>
    <w:rsid w:val="00BB427C"/>
    <w:rsid w:val="00BB465D"/>
    <w:rsid w:val="00BB5248"/>
    <w:rsid w:val="00BB55B2"/>
    <w:rsid w:val="00BB59E4"/>
    <w:rsid w:val="00BB5DF8"/>
    <w:rsid w:val="00BB626D"/>
    <w:rsid w:val="00BB7281"/>
    <w:rsid w:val="00BB77D1"/>
    <w:rsid w:val="00BC087D"/>
    <w:rsid w:val="00BC1187"/>
    <w:rsid w:val="00BC19F7"/>
    <w:rsid w:val="00BC1FF4"/>
    <w:rsid w:val="00BC24E2"/>
    <w:rsid w:val="00BC255D"/>
    <w:rsid w:val="00BC2792"/>
    <w:rsid w:val="00BC35FE"/>
    <w:rsid w:val="00BC4043"/>
    <w:rsid w:val="00BC4342"/>
    <w:rsid w:val="00BC6C29"/>
    <w:rsid w:val="00BC6C5B"/>
    <w:rsid w:val="00BC6D66"/>
    <w:rsid w:val="00BC79FF"/>
    <w:rsid w:val="00BC7FE8"/>
    <w:rsid w:val="00BD006A"/>
    <w:rsid w:val="00BD0799"/>
    <w:rsid w:val="00BD0CEE"/>
    <w:rsid w:val="00BD0F7B"/>
    <w:rsid w:val="00BD1E50"/>
    <w:rsid w:val="00BD1E6D"/>
    <w:rsid w:val="00BD20BB"/>
    <w:rsid w:val="00BD27B6"/>
    <w:rsid w:val="00BD2964"/>
    <w:rsid w:val="00BD379A"/>
    <w:rsid w:val="00BD39FB"/>
    <w:rsid w:val="00BD3FD2"/>
    <w:rsid w:val="00BD4F26"/>
    <w:rsid w:val="00BD5197"/>
    <w:rsid w:val="00BD5321"/>
    <w:rsid w:val="00BD637F"/>
    <w:rsid w:val="00BD65FC"/>
    <w:rsid w:val="00BD6667"/>
    <w:rsid w:val="00BD7C5B"/>
    <w:rsid w:val="00BE015B"/>
    <w:rsid w:val="00BE0768"/>
    <w:rsid w:val="00BE1019"/>
    <w:rsid w:val="00BE1E27"/>
    <w:rsid w:val="00BE2586"/>
    <w:rsid w:val="00BE2686"/>
    <w:rsid w:val="00BE3C67"/>
    <w:rsid w:val="00BE3CBE"/>
    <w:rsid w:val="00BE53AE"/>
    <w:rsid w:val="00BE582D"/>
    <w:rsid w:val="00BE5E7F"/>
    <w:rsid w:val="00BF0646"/>
    <w:rsid w:val="00BF168B"/>
    <w:rsid w:val="00BF1C87"/>
    <w:rsid w:val="00BF20A3"/>
    <w:rsid w:val="00BF23D5"/>
    <w:rsid w:val="00BF2667"/>
    <w:rsid w:val="00BF38BC"/>
    <w:rsid w:val="00BF3D7D"/>
    <w:rsid w:val="00BF3F02"/>
    <w:rsid w:val="00BF4A68"/>
    <w:rsid w:val="00BF4B3E"/>
    <w:rsid w:val="00BF5645"/>
    <w:rsid w:val="00BF627D"/>
    <w:rsid w:val="00BF7450"/>
    <w:rsid w:val="00BF7A08"/>
    <w:rsid w:val="00C0001D"/>
    <w:rsid w:val="00C0010E"/>
    <w:rsid w:val="00C0051B"/>
    <w:rsid w:val="00C00F10"/>
    <w:rsid w:val="00C010A2"/>
    <w:rsid w:val="00C01929"/>
    <w:rsid w:val="00C02307"/>
    <w:rsid w:val="00C025F4"/>
    <w:rsid w:val="00C029B3"/>
    <w:rsid w:val="00C02C03"/>
    <w:rsid w:val="00C03735"/>
    <w:rsid w:val="00C0494F"/>
    <w:rsid w:val="00C049CA"/>
    <w:rsid w:val="00C0548F"/>
    <w:rsid w:val="00C05934"/>
    <w:rsid w:val="00C05BFC"/>
    <w:rsid w:val="00C05DBA"/>
    <w:rsid w:val="00C06360"/>
    <w:rsid w:val="00C066C3"/>
    <w:rsid w:val="00C070D9"/>
    <w:rsid w:val="00C073B8"/>
    <w:rsid w:val="00C079E5"/>
    <w:rsid w:val="00C07D70"/>
    <w:rsid w:val="00C10796"/>
    <w:rsid w:val="00C10DEF"/>
    <w:rsid w:val="00C110EA"/>
    <w:rsid w:val="00C1229E"/>
    <w:rsid w:val="00C12814"/>
    <w:rsid w:val="00C12C86"/>
    <w:rsid w:val="00C13341"/>
    <w:rsid w:val="00C1366F"/>
    <w:rsid w:val="00C13AFA"/>
    <w:rsid w:val="00C13C92"/>
    <w:rsid w:val="00C157CF"/>
    <w:rsid w:val="00C17233"/>
    <w:rsid w:val="00C17B31"/>
    <w:rsid w:val="00C2222D"/>
    <w:rsid w:val="00C2242B"/>
    <w:rsid w:val="00C231EA"/>
    <w:rsid w:val="00C245DF"/>
    <w:rsid w:val="00C24CC7"/>
    <w:rsid w:val="00C25051"/>
    <w:rsid w:val="00C2532A"/>
    <w:rsid w:val="00C25599"/>
    <w:rsid w:val="00C25638"/>
    <w:rsid w:val="00C25F10"/>
    <w:rsid w:val="00C260A2"/>
    <w:rsid w:val="00C27E4F"/>
    <w:rsid w:val="00C30BC9"/>
    <w:rsid w:val="00C310BC"/>
    <w:rsid w:val="00C313B9"/>
    <w:rsid w:val="00C313BB"/>
    <w:rsid w:val="00C319EE"/>
    <w:rsid w:val="00C31A0A"/>
    <w:rsid w:val="00C31FF2"/>
    <w:rsid w:val="00C3274A"/>
    <w:rsid w:val="00C32E63"/>
    <w:rsid w:val="00C334D4"/>
    <w:rsid w:val="00C3410F"/>
    <w:rsid w:val="00C34C95"/>
    <w:rsid w:val="00C36C1A"/>
    <w:rsid w:val="00C36CCC"/>
    <w:rsid w:val="00C37032"/>
    <w:rsid w:val="00C37FB5"/>
    <w:rsid w:val="00C40C88"/>
    <w:rsid w:val="00C411AF"/>
    <w:rsid w:val="00C41FE7"/>
    <w:rsid w:val="00C42C28"/>
    <w:rsid w:val="00C42F52"/>
    <w:rsid w:val="00C43717"/>
    <w:rsid w:val="00C43E82"/>
    <w:rsid w:val="00C43F5E"/>
    <w:rsid w:val="00C4448F"/>
    <w:rsid w:val="00C444FB"/>
    <w:rsid w:val="00C44B65"/>
    <w:rsid w:val="00C45833"/>
    <w:rsid w:val="00C45DD3"/>
    <w:rsid w:val="00C474F2"/>
    <w:rsid w:val="00C47852"/>
    <w:rsid w:val="00C509D8"/>
    <w:rsid w:val="00C5167A"/>
    <w:rsid w:val="00C51814"/>
    <w:rsid w:val="00C52572"/>
    <w:rsid w:val="00C54853"/>
    <w:rsid w:val="00C54F03"/>
    <w:rsid w:val="00C55E04"/>
    <w:rsid w:val="00C5606B"/>
    <w:rsid w:val="00C56ED2"/>
    <w:rsid w:val="00C57359"/>
    <w:rsid w:val="00C5795A"/>
    <w:rsid w:val="00C57E88"/>
    <w:rsid w:val="00C6070F"/>
    <w:rsid w:val="00C607CA"/>
    <w:rsid w:val="00C61AEC"/>
    <w:rsid w:val="00C61B85"/>
    <w:rsid w:val="00C620D4"/>
    <w:rsid w:val="00C62858"/>
    <w:rsid w:val="00C648C7"/>
    <w:rsid w:val="00C64CAD"/>
    <w:rsid w:val="00C65E0E"/>
    <w:rsid w:val="00C70115"/>
    <w:rsid w:val="00C702A3"/>
    <w:rsid w:val="00C70FB9"/>
    <w:rsid w:val="00C717C9"/>
    <w:rsid w:val="00C7387E"/>
    <w:rsid w:val="00C73EC7"/>
    <w:rsid w:val="00C74059"/>
    <w:rsid w:val="00C74061"/>
    <w:rsid w:val="00C74905"/>
    <w:rsid w:val="00C74DE6"/>
    <w:rsid w:val="00C7505D"/>
    <w:rsid w:val="00C751CB"/>
    <w:rsid w:val="00C75209"/>
    <w:rsid w:val="00C75242"/>
    <w:rsid w:val="00C7540A"/>
    <w:rsid w:val="00C75655"/>
    <w:rsid w:val="00C76203"/>
    <w:rsid w:val="00C768E7"/>
    <w:rsid w:val="00C76B0B"/>
    <w:rsid w:val="00C77497"/>
    <w:rsid w:val="00C77AA9"/>
    <w:rsid w:val="00C77DC8"/>
    <w:rsid w:val="00C805A1"/>
    <w:rsid w:val="00C82B7C"/>
    <w:rsid w:val="00C83AF9"/>
    <w:rsid w:val="00C83DDA"/>
    <w:rsid w:val="00C84374"/>
    <w:rsid w:val="00C8463E"/>
    <w:rsid w:val="00C84848"/>
    <w:rsid w:val="00C85DE3"/>
    <w:rsid w:val="00C86C4F"/>
    <w:rsid w:val="00C87F56"/>
    <w:rsid w:val="00C90132"/>
    <w:rsid w:val="00C90874"/>
    <w:rsid w:val="00C90C1F"/>
    <w:rsid w:val="00C91795"/>
    <w:rsid w:val="00C931F8"/>
    <w:rsid w:val="00C93640"/>
    <w:rsid w:val="00C94540"/>
    <w:rsid w:val="00C95CFF"/>
    <w:rsid w:val="00CA05EC"/>
    <w:rsid w:val="00CA0CB1"/>
    <w:rsid w:val="00CA1304"/>
    <w:rsid w:val="00CA156A"/>
    <w:rsid w:val="00CA1F16"/>
    <w:rsid w:val="00CA1F33"/>
    <w:rsid w:val="00CA3640"/>
    <w:rsid w:val="00CA495B"/>
    <w:rsid w:val="00CA57E2"/>
    <w:rsid w:val="00CA79F1"/>
    <w:rsid w:val="00CA7B86"/>
    <w:rsid w:val="00CB1450"/>
    <w:rsid w:val="00CB1C8E"/>
    <w:rsid w:val="00CB1DCE"/>
    <w:rsid w:val="00CB262D"/>
    <w:rsid w:val="00CB2DF5"/>
    <w:rsid w:val="00CB3A17"/>
    <w:rsid w:val="00CB4244"/>
    <w:rsid w:val="00CB49DA"/>
    <w:rsid w:val="00CB4C00"/>
    <w:rsid w:val="00CB4E19"/>
    <w:rsid w:val="00CB576F"/>
    <w:rsid w:val="00CB5ADF"/>
    <w:rsid w:val="00CB60A9"/>
    <w:rsid w:val="00CB6399"/>
    <w:rsid w:val="00CB706D"/>
    <w:rsid w:val="00CB7181"/>
    <w:rsid w:val="00CB73A5"/>
    <w:rsid w:val="00CB7D1E"/>
    <w:rsid w:val="00CC02E0"/>
    <w:rsid w:val="00CC0505"/>
    <w:rsid w:val="00CC0C56"/>
    <w:rsid w:val="00CC12F1"/>
    <w:rsid w:val="00CC241E"/>
    <w:rsid w:val="00CC272C"/>
    <w:rsid w:val="00CC3A32"/>
    <w:rsid w:val="00CC4569"/>
    <w:rsid w:val="00CC4677"/>
    <w:rsid w:val="00CC46E9"/>
    <w:rsid w:val="00CC48A1"/>
    <w:rsid w:val="00CC5BED"/>
    <w:rsid w:val="00CC63B0"/>
    <w:rsid w:val="00CC6873"/>
    <w:rsid w:val="00CC6A5F"/>
    <w:rsid w:val="00CC7858"/>
    <w:rsid w:val="00CD0A6C"/>
    <w:rsid w:val="00CD0F07"/>
    <w:rsid w:val="00CD422E"/>
    <w:rsid w:val="00CD4380"/>
    <w:rsid w:val="00CD48E9"/>
    <w:rsid w:val="00CD5478"/>
    <w:rsid w:val="00CD5DBF"/>
    <w:rsid w:val="00CD5E76"/>
    <w:rsid w:val="00CD770A"/>
    <w:rsid w:val="00CE07BE"/>
    <w:rsid w:val="00CE0D91"/>
    <w:rsid w:val="00CE1C24"/>
    <w:rsid w:val="00CE1F6F"/>
    <w:rsid w:val="00CE1FBD"/>
    <w:rsid w:val="00CE2A70"/>
    <w:rsid w:val="00CE2F39"/>
    <w:rsid w:val="00CE4E5B"/>
    <w:rsid w:val="00CE4ED5"/>
    <w:rsid w:val="00CE6042"/>
    <w:rsid w:val="00CE729E"/>
    <w:rsid w:val="00CE7552"/>
    <w:rsid w:val="00CE77EE"/>
    <w:rsid w:val="00CE79E1"/>
    <w:rsid w:val="00CF11AE"/>
    <w:rsid w:val="00CF1D3B"/>
    <w:rsid w:val="00CF42E5"/>
    <w:rsid w:val="00CF4ABC"/>
    <w:rsid w:val="00CF5DFC"/>
    <w:rsid w:val="00CF5E53"/>
    <w:rsid w:val="00CF6C2D"/>
    <w:rsid w:val="00CF6E5D"/>
    <w:rsid w:val="00CF74C8"/>
    <w:rsid w:val="00CF7CE9"/>
    <w:rsid w:val="00CF7E4D"/>
    <w:rsid w:val="00D00703"/>
    <w:rsid w:val="00D01238"/>
    <w:rsid w:val="00D01A47"/>
    <w:rsid w:val="00D01B40"/>
    <w:rsid w:val="00D0218D"/>
    <w:rsid w:val="00D02271"/>
    <w:rsid w:val="00D024FC"/>
    <w:rsid w:val="00D02906"/>
    <w:rsid w:val="00D02BD0"/>
    <w:rsid w:val="00D03121"/>
    <w:rsid w:val="00D05AD2"/>
    <w:rsid w:val="00D063F2"/>
    <w:rsid w:val="00D0678F"/>
    <w:rsid w:val="00D1011C"/>
    <w:rsid w:val="00D1011D"/>
    <w:rsid w:val="00D101E7"/>
    <w:rsid w:val="00D10825"/>
    <w:rsid w:val="00D1143F"/>
    <w:rsid w:val="00D11E67"/>
    <w:rsid w:val="00D12A1D"/>
    <w:rsid w:val="00D12C6A"/>
    <w:rsid w:val="00D143CE"/>
    <w:rsid w:val="00D148EC"/>
    <w:rsid w:val="00D14967"/>
    <w:rsid w:val="00D157F5"/>
    <w:rsid w:val="00D1619B"/>
    <w:rsid w:val="00D16271"/>
    <w:rsid w:val="00D16644"/>
    <w:rsid w:val="00D16661"/>
    <w:rsid w:val="00D167F7"/>
    <w:rsid w:val="00D170FC"/>
    <w:rsid w:val="00D17B22"/>
    <w:rsid w:val="00D20888"/>
    <w:rsid w:val="00D2096E"/>
    <w:rsid w:val="00D20F4A"/>
    <w:rsid w:val="00D21470"/>
    <w:rsid w:val="00D22622"/>
    <w:rsid w:val="00D22986"/>
    <w:rsid w:val="00D22BCE"/>
    <w:rsid w:val="00D22D85"/>
    <w:rsid w:val="00D22EE7"/>
    <w:rsid w:val="00D238E0"/>
    <w:rsid w:val="00D23C75"/>
    <w:rsid w:val="00D242FE"/>
    <w:rsid w:val="00D24960"/>
    <w:rsid w:val="00D25A0C"/>
    <w:rsid w:val="00D25A26"/>
    <w:rsid w:val="00D25A3C"/>
    <w:rsid w:val="00D25FE9"/>
    <w:rsid w:val="00D26602"/>
    <w:rsid w:val="00D26786"/>
    <w:rsid w:val="00D26914"/>
    <w:rsid w:val="00D2695E"/>
    <w:rsid w:val="00D26B19"/>
    <w:rsid w:val="00D26B42"/>
    <w:rsid w:val="00D271D9"/>
    <w:rsid w:val="00D30507"/>
    <w:rsid w:val="00D30A8C"/>
    <w:rsid w:val="00D31426"/>
    <w:rsid w:val="00D317A4"/>
    <w:rsid w:val="00D319D6"/>
    <w:rsid w:val="00D320F3"/>
    <w:rsid w:val="00D32466"/>
    <w:rsid w:val="00D329F6"/>
    <w:rsid w:val="00D32E0F"/>
    <w:rsid w:val="00D33746"/>
    <w:rsid w:val="00D34544"/>
    <w:rsid w:val="00D34ECC"/>
    <w:rsid w:val="00D354E9"/>
    <w:rsid w:val="00D35A02"/>
    <w:rsid w:val="00D35DB4"/>
    <w:rsid w:val="00D36137"/>
    <w:rsid w:val="00D36A15"/>
    <w:rsid w:val="00D36EB8"/>
    <w:rsid w:val="00D37A08"/>
    <w:rsid w:val="00D37E84"/>
    <w:rsid w:val="00D40067"/>
    <w:rsid w:val="00D40D8A"/>
    <w:rsid w:val="00D40E05"/>
    <w:rsid w:val="00D41136"/>
    <w:rsid w:val="00D4148D"/>
    <w:rsid w:val="00D415C7"/>
    <w:rsid w:val="00D42067"/>
    <w:rsid w:val="00D42C81"/>
    <w:rsid w:val="00D43559"/>
    <w:rsid w:val="00D436B8"/>
    <w:rsid w:val="00D44436"/>
    <w:rsid w:val="00D45775"/>
    <w:rsid w:val="00D4622D"/>
    <w:rsid w:val="00D47477"/>
    <w:rsid w:val="00D475D8"/>
    <w:rsid w:val="00D4796E"/>
    <w:rsid w:val="00D50AF6"/>
    <w:rsid w:val="00D50C37"/>
    <w:rsid w:val="00D51192"/>
    <w:rsid w:val="00D51635"/>
    <w:rsid w:val="00D52711"/>
    <w:rsid w:val="00D52FE5"/>
    <w:rsid w:val="00D5458C"/>
    <w:rsid w:val="00D578A7"/>
    <w:rsid w:val="00D60AFE"/>
    <w:rsid w:val="00D61D12"/>
    <w:rsid w:val="00D62301"/>
    <w:rsid w:val="00D62CFE"/>
    <w:rsid w:val="00D63E8C"/>
    <w:rsid w:val="00D67290"/>
    <w:rsid w:val="00D7027F"/>
    <w:rsid w:val="00D705B0"/>
    <w:rsid w:val="00D70932"/>
    <w:rsid w:val="00D72DB9"/>
    <w:rsid w:val="00D731D0"/>
    <w:rsid w:val="00D7355B"/>
    <w:rsid w:val="00D73750"/>
    <w:rsid w:val="00D74980"/>
    <w:rsid w:val="00D74ABB"/>
    <w:rsid w:val="00D75E62"/>
    <w:rsid w:val="00D77518"/>
    <w:rsid w:val="00D80888"/>
    <w:rsid w:val="00D80B99"/>
    <w:rsid w:val="00D81E0C"/>
    <w:rsid w:val="00D82161"/>
    <w:rsid w:val="00D82798"/>
    <w:rsid w:val="00D837D7"/>
    <w:rsid w:val="00D855AD"/>
    <w:rsid w:val="00D855FD"/>
    <w:rsid w:val="00D862CF"/>
    <w:rsid w:val="00D862EA"/>
    <w:rsid w:val="00D874F5"/>
    <w:rsid w:val="00D90D3F"/>
    <w:rsid w:val="00D90E6B"/>
    <w:rsid w:val="00D90F0F"/>
    <w:rsid w:val="00D91301"/>
    <w:rsid w:val="00D916C0"/>
    <w:rsid w:val="00D91F40"/>
    <w:rsid w:val="00D925C0"/>
    <w:rsid w:val="00D926A9"/>
    <w:rsid w:val="00D934B1"/>
    <w:rsid w:val="00D938BF"/>
    <w:rsid w:val="00D95E7B"/>
    <w:rsid w:val="00D9627D"/>
    <w:rsid w:val="00D963AB"/>
    <w:rsid w:val="00DA0A3E"/>
    <w:rsid w:val="00DA2994"/>
    <w:rsid w:val="00DA2CA1"/>
    <w:rsid w:val="00DA34C3"/>
    <w:rsid w:val="00DA39BB"/>
    <w:rsid w:val="00DA39FA"/>
    <w:rsid w:val="00DA3BC1"/>
    <w:rsid w:val="00DA44C2"/>
    <w:rsid w:val="00DA4718"/>
    <w:rsid w:val="00DA4B2C"/>
    <w:rsid w:val="00DA4D4A"/>
    <w:rsid w:val="00DA54CE"/>
    <w:rsid w:val="00DA5647"/>
    <w:rsid w:val="00DA5868"/>
    <w:rsid w:val="00DA5BB0"/>
    <w:rsid w:val="00DA73C8"/>
    <w:rsid w:val="00DA78E2"/>
    <w:rsid w:val="00DB088E"/>
    <w:rsid w:val="00DB1819"/>
    <w:rsid w:val="00DB2EE3"/>
    <w:rsid w:val="00DB342D"/>
    <w:rsid w:val="00DB46AF"/>
    <w:rsid w:val="00DB48A2"/>
    <w:rsid w:val="00DB5D33"/>
    <w:rsid w:val="00DB686A"/>
    <w:rsid w:val="00DB724C"/>
    <w:rsid w:val="00DC0059"/>
    <w:rsid w:val="00DC03EA"/>
    <w:rsid w:val="00DC07F5"/>
    <w:rsid w:val="00DC14EB"/>
    <w:rsid w:val="00DC1595"/>
    <w:rsid w:val="00DC15B2"/>
    <w:rsid w:val="00DC1E4B"/>
    <w:rsid w:val="00DC256D"/>
    <w:rsid w:val="00DC3692"/>
    <w:rsid w:val="00DC40D1"/>
    <w:rsid w:val="00DC4C5B"/>
    <w:rsid w:val="00DC4D20"/>
    <w:rsid w:val="00DC51FE"/>
    <w:rsid w:val="00DC61EB"/>
    <w:rsid w:val="00DC6CFF"/>
    <w:rsid w:val="00DC6D11"/>
    <w:rsid w:val="00DC735C"/>
    <w:rsid w:val="00DC74A8"/>
    <w:rsid w:val="00DC7B49"/>
    <w:rsid w:val="00DC7D6E"/>
    <w:rsid w:val="00DD003E"/>
    <w:rsid w:val="00DD1410"/>
    <w:rsid w:val="00DD1804"/>
    <w:rsid w:val="00DD21E9"/>
    <w:rsid w:val="00DD25FE"/>
    <w:rsid w:val="00DD2696"/>
    <w:rsid w:val="00DD2C50"/>
    <w:rsid w:val="00DD3313"/>
    <w:rsid w:val="00DD39AC"/>
    <w:rsid w:val="00DD4A68"/>
    <w:rsid w:val="00DD5E4C"/>
    <w:rsid w:val="00DD743E"/>
    <w:rsid w:val="00DD79CF"/>
    <w:rsid w:val="00DE0F37"/>
    <w:rsid w:val="00DE0FA1"/>
    <w:rsid w:val="00DE0FE4"/>
    <w:rsid w:val="00DE10AE"/>
    <w:rsid w:val="00DE1281"/>
    <w:rsid w:val="00DE18E1"/>
    <w:rsid w:val="00DE209E"/>
    <w:rsid w:val="00DE2BE8"/>
    <w:rsid w:val="00DE3A29"/>
    <w:rsid w:val="00DE4FF4"/>
    <w:rsid w:val="00DE77D7"/>
    <w:rsid w:val="00DE790B"/>
    <w:rsid w:val="00DE79B7"/>
    <w:rsid w:val="00DE7D89"/>
    <w:rsid w:val="00DF0870"/>
    <w:rsid w:val="00DF09ED"/>
    <w:rsid w:val="00DF230D"/>
    <w:rsid w:val="00DF28CF"/>
    <w:rsid w:val="00DF3127"/>
    <w:rsid w:val="00DF35E1"/>
    <w:rsid w:val="00DF452B"/>
    <w:rsid w:val="00DF45F4"/>
    <w:rsid w:val="00DF4D86"/>
    <w:rsid w:val="00DF53FE"/>
    <w:rsid w:val="00DF5898"/>
    <w:rsid w:val="00DF5B44"/>
    <w:rsid w:val="00DF656C"/>
    <w:rsid w:val="00DF687A"/>
    <w:rsid w:val="00DF6907"/>
    <w:rsid w:val="00DF7919"/>
    <w:rsid w:val="00DF7F5C"/>
    <w:rsid w:val="00E01411"/>
    <w:rsid w:val="00E019DD"/>
    <w:rsid w:val="00E02A19"/>
    <w:rsid w:val="00E04119"/>
    <w:rsid w:val="00E0572E"/>
    <w:rsid w:val="00E076FB"/>
    <w:rsid w:val="00E07884"/>
    <w:rsid w:val="00E07AA1"/>
    <w:rsid w:val="00E10C58"/>
    <w:rsid w:val="00E10FC2"/>
    <w:rsid w:val="00E11367"/>
    <w:rsid w:val="00E11580"/>
    <w:rsid w:val="00E11AC9"/>
    <w:rsid w:val="00E14854"/>
    <w:rsid w:val="00E14C7D"/>
    <w:rsid w:val="00E16E39"/>
    <w:rsid w:val="00E1719F"/>
    <w:rsid w:val="00E172D9"/>
    <w:rsid w:val="00E1782D"/>
    <w:rsid w:val="00E17940"/>
    <w:rsid w:val="00E20507"/>
    <w:rsid w:val="00E20806"/>
    <w:rsid w:val="00E221ED"/>
    <w:rsid w:val="00E223AA"/>
    <w:rsid w:val="00E22E72"/>
    <w:rsid w:val="00E23B3D"/>
    <w:rsid w:val="00E244CB"/>
    <w:rsid w:val="00E24816"/>
    <w:rsid w:val="00E24B92"/>
    <w:rsid w:val="00E24BDA"/>
    <w:rsid w:val="00E24C8A"/>
    <w:rsid w:val="00E24F79"/>
    <w:rsid w:val="00E25384"/>
    <w:rsid w:val="00E2690C"/>
    <w:rsid w:val="00E26B64"/>
    <w:rsid w:val="00E26FB7"/>
    <w:rsid w:val="00E3039A"/>
    <w:rsid w:val="00E3087A"/>
    <w:rsid w:val="00E30A79"/>
    <w:rsid w:val="00E311D6"/>
    <w:rsid w:val="00E31997"/>
    <w:rsid w:val="00E31A02"/>
    <w:rsid w:val="00E32582"/>
    <w:rsid w:val="00E33687"/>
    <w:rsid w:val="00E33774"/>
    <w:rsid w:val="00E33790"/>
    <w:rsid w:val="00E33C7C"/>
    <w:rsid w:val="00E35B77"/>
    <w:rsid w:val="00E37F2E"/>
    <w:rsid w:val="00E40930"/>
    <w:rsid w:val="00E40C7B"/>
    <w:rsid w:val="00E41131"/>
    <w:rsid w:val="00E41195"/>
    <w:rsid w:val="00E436E8"/>
    <w:rsid w:val="00E43BB0"/>
    <w:rsid w:val="00E44ADC"/>
    <w:rsid w:val="00E44D6B"/>
    <w:rsid w:val="00E44FF2"/>
    <w:rsid w:val="00E45197"/>
    <w:rsid w:val="00E45558"/>
    <w:rsid w:val="00E45C88"/>
    <w:rsid w:val="00E45D7E"/>
    <w:rsid w:val="00E460A7"/>
    <w:rsid w:val="00E4644E"/>
    <w:rsid w:val="00E465FC"/>
    <w:rsid w:val="00E46FBE"/>
    <w:rsid w:val="00E46FD6"/>
    <w:rsid w:val="00E47C9D"/>
    <w:rsid w:val="00E50B4E"/>
    <w:rsid w:val="00E50BA4"/>
    <w:rsid w:val="00E51129"/>
    <w:rsid w:val="00E51E58"/>
    <w:rsid w:val="00E52464"/>
    <w:rsid w:val="00E52975"/>
    <w:rsid w:val="00E53EB1"/>
    <w:rsid w:val="00E53F09"/>
    <w:rsid w:val="00E55361"/>
    <w:rsid w:val="00E55374"/>
    <w:rsid w:val="00E556A7"/>
    <w:rsid w:val="00E571E3"/>
    <w:rsid w:val="00E575DC"/>
    <w:rsid w:val="00E60A63"/>
    <w:rsid w:val="00E635D8"/>
    <w:rsid w:val="00E63649"/>
    <w:rsid w:val="00E63A42"/>
    <w:rsid w:val="00E652F2"/>
    <w:rsid w:val="00E6676F"/>
    <w:rsid w:val="00E66D9E"/>
    <w:rsid w:val="00E67511"/>
    <w:rsid w:val="00E67722"/>
    <w:rsid w:val="00E67961"/>
    <w:rsid w:val="00E70CC1"/>
    <w:rsid w:val="00E70EF8"/>
    <w:rsid w:val="00E72F74"/>
    <w:rsid w:val="00E73888"/>
    <w:rsid w:val="00E7393C"/>
    <w:rsid w:val="00E74D13"/>
    <w:rsid w:val="00E759C4"/>
    <w:rsid w:val="00E75F35"/>
    <w:rsid w:val="00E75FF2"/>
    <w:rsid w:val="00E76207"/>
    <w:rsid w:val="00E76285"/>
    <w:rsid w:val="00E7770A"/>
    <w:rsid w:val="00E778FD"/>
    <w:rsid w:val="00E80017"/>
    <w:rsid w:val="00E8041F"/>
    <w:rsid w:val="00E80D84"/>
    <w:rsid w:val="00E81068"/>
    <w:rsid w:val="00E82A20"/>
    <w:rsid w:val="00E82A72"/>
    <w:rsid w:val="00E82AA1"/>
    <w:rsid w:val="00E83336"/>
    <w:rsid w:val="00E846C4"/>
    <w:rsid w:val="00E85564"/>
    <w:rsid w:val="00E85E96"/>
    <w:rsid w:val="00E861F3"/>
    <w:rsid w:val="00E905F1"/>
    <w:rsid w:val="00E91B10"/>
    <w:rsid w:val="00E91CE4"/>
    <w:rsid w:val="00E9374B"/>
    <w:rsid w:val="00E957EA"/>
    <w:rsid w:val="00E95C8F"/>
    <w:rsid w:val="00E965B6"/>
    <w:rsid w:val="00E966A9"/>
    <w:rsid w:val="00E968B4"/>
    <w:rsid w:val="00EA026C"/>
    <w:rsid w:val="00EA11E0"/>
    <w:rsid w:val="00EA26FA"/>
    <w:rsid w:val="00EA38AA"/>
    <w:rsid w:val="00EA438A"/>
    <w:rsid w:val="00EA661B"/>
    <w:rsid w:val="00EA6C8B"/>
    <w:rsid w:val="00EA70A3"/>
    <w:rsid w:val="00EA7367"/>
    <w:rsid w:val="00EA7955"/>
    <w:rsid w:val="00EB1A02"/>
    <w:rsid w:val="00EB1FDF"/>
    <w:rsid w:val="00EB2B67"/>
    <w:rsid w:val="00EB2BC1"/>
    <w:rsid w:val="00EB39CD"/>
    <w:rsid w:val="00EB39DA"/>
    <w:rsid w:val="00EB3DDD"/>
    <w:rsid w:val="00EB3FCC"/>
    <w:rsid w:val="00EB4151"/>
    <w:rsid w:val="00EB41DC"/>
    <w:rsid w:val="00EB44D5"/>
    <w:rsid w:val="00EB4899"/>
    <w:rsid w:val="00EB5674"/>
    <w:rsid w:val="00EB58E5"/>
    <w:rsid w:val="00EB6D40"/>
    <w:rsid w:val="00EB732C"/>
    <w:rsid w:val="00EC097A"/>
    <w:rsid w:val="00EC0A42"/>
    <w:rsid w:val="00EC11B8"/>
    <w:rsid w:val="00EC2E98"/>
    <w:rsid w:val="00EC3212"/>
    <w:rsid w:val="00EC3440"/>
    <w:rsid w:val="00EC35E7"/>
    <w:rsid w:val="00EC3C9A"/>
    <w:rsid w:val="00EC52E2"/>
    <w:rsid w:val="00EC552A"/>
    <w:rsid w:val="00EC5760"/>
    <w:rsid w:val="00EC7943"/>
    <w:rsid w:val="00ED0F12"/>
    <w:rsid w:val="00ED1635"/>
    <w:rsid w:val="00ED287F"/>
    <w:rsid w:val="00ED2A52"/>
    <w:rsid w:val="00ED52A7"/>
    <w:rsid w:val="00ED5614"/>
    <w:rsid w:val="00ED62CC"/>
    <w:rsid w:val="00ED6E07"/>
    <w:rsid w:val="00EE0F34"/>
    <w:rsid w:val="00EE1A0D"/>
    <w:rsid w:val="00EE1DED"/>
    <w:rsid w:val="00EE25C4"/>
    <w:rsid w:val="00EE281F"/>
    <w:rsid w:val="00EE2C92"/>
    <w:rsid w:val="00EE30DF"/>
    <w:rsid w:val="00EE37F6"/>
    <w:rsid w:val="00EE3DCE"/>
    <w:rsid w:val="00EE4063"/>
    <w:rsid w:val="00EE5859"/>
    <w:rsid w:val="00EE5DB4"/>
    <w:rsid w:val="00EE63C0"/>
    <w:rsid w:val="00EE6EA8"/>
    <w:rsid w:val="00EE70EA"/>
    <w:rsid w:val="00EE752B"/>
    <w:rsid w:val="00EF0962"/>
    <w:rsid w:val="00EF1015"/>
    <w:rsid w:val="00EF1EA9"/>
    <w:rsid w:val="00EF25B3"/>
    <w:rsid w:val="00EF31A9"/>
    <w:rsid w:val="00EF34B6"/>
    <w:rsid w:val="00EF363D"/>
    <w:rsid w:val="00EF3864"/>
    <w:rsid w:val="00EF3EA7"/>
    <w:rsid w:val="00EF4AC3"/>
    <w:rsid w:val="00EF59D1"/>
    <w:rsid w:val="00EF62E0"/>
    <w:rsid w:val="00EF6715"/>
    <w:rsid w:val="00EF6F16"/>
    <w:rsid w:val="00EF73D2"/>
    <w:rsid w:val="00F002A7"/>
    <w:rsid w:val="00F012B0"/>
    <w:rsid w:val="00F01BCC"/>
    <w:rsid w:val="00F021D1"/>
    <w:rsid w:val="00F02397"/>
    <w:rsid w:val="00F024FC"/>
    <w:rsid w:val="00F0325C"/>
    <w:rsid w:val="00F03F00"/>
    <w:rsid w:val="00F04053"/>
    <w:rsid w:val="00F04174"/>
    <w:rsid w:val="00F05865"/>
    <w:rsid w:val="00F058FB"/>
    <w:rsid w:val="00F05B4F"/>
    <w:rsid w:val="00F0661E"/>
    <w:rsid w:val="00F06890"/>
    <w:rsid w:val="00F06CED"/>
    <w:rsid w:val="00F0790F"/>
    <w:rsid w:val="00F07958"/>
    <w:rsid w:val="00F07B2B"/>
    <w:rsid w:val="00F07F01"/>
    <w:rsid w:val="00F10835"/>
    <w:rsid w:val="00F10B30"/>
    <w:rsid w:val="00F10DC3"/>
    <w:rsid w:val="00F11713"/>
    <w:rsid w:val="00F121B1"/>
    <w:rsid w:val="00F12BCB"/>
    <w:rsid w:val="00F12C3B"/>
    <w:rsid w:val="00F1326A"/>
    <w:rsid w:val="00F132EB"/>
    <w:rsid w:val="00F13F9F"/>
    <w:rsid w:val="00F13FEA"/>
    <w:rsid w:val="00F14192"/>
    <w:rsid w:val="00F1422D"/>
    <w:rsid w:val="00F15138"/>
    <w:rsid w:val="00F1573D"/>
    <w:rsid w:val="00F16214"/>
    <w:rsid w:val="00F17608"/>
    <w:rsid w:val="00F20F07"/>
    <w:rsid w:val="00F21329"/>
    <w:rsid w:val="00F213BE"/>
    <w:rsid w:val="00F215AA"/>
    <w:rsid w:val="00F217FB"/>
    <w:rsid w:val="00F21D2C"/>
    <w:rsid w:val="00F221A9"/>
    <w:rsid w:val="00F228B3"/>
    <w:rsid w:val="00F22BB2"/>
    <w:rsid w:val="00F23225"/>
    <w:rsid w:val="00F2330F"/>
    <w:rsid w:val="00F23796"/>
    <w:rsid w:val="00F23CA4"/>
    <w:rsid w:val="00F240C2"/>
    <w:rsid w:val="00F24B09"/>
    <w:rsid w:val="00F24B15"/>
    <w:rsid w:val="00F250EA"/>
    <w:rsid w:val="00F252A2"/>
    <w:rsid w:val="00F26AEC"/>
    <w:rsid w:val="00F26C39"/>
    <w:rsid w:val="00F27B83"/>
    <w:rsid w:val="00F3178C"/>
    <w:rsid w:val="00F3194D"/>
    <w:rsid w:val="00F31CD4"/>
    <w:rsid w:val="00F31FC0"/>
    <w:rsid w:val="00F32434"/>
    <w:rsid w:val="00F329AE"/>
    <w:rsid w:val="00F33024"/>
    <w:rsid w:val="00F338C1"/>
    <w:rsid w:val="00F349BB"/>
    <w:rsid w:val="00F34BE2"/>
    <w:rsid w:val="00F35798"/>
    <w:rsid w:val="00F36C80"/>
    <w:rsid w:val="00F36D91"/>
    <w:rsid w:val="00F36E12"/>
    <w:rsid w:val="00F375C0"/>
    <w:rsid w:val="00F37A68"/>
    <w:rsid w:val="00F401A5"/>
    <w:rsid w:val="00F4084D"/>
    <w:rsid w:val="00F410EE"/>
    <w:rsid w:val="00F412DB"/>
    <w:rsid w:val="00F41370"/>
    <w:rsid w:val="00F417AA"/>
    <w:rsid w:val="00F41E44"/>
    <w:rsid w:val="00F42361"/>
    <w:rsid w:val="00F42CEA"/>
    <w:rsid w:val="00F42EED"/>
    <w:rsid w:val="00F431F4"/>
    <w:rsid w:val="00F43985"/>
    <w:rsid w:val="00F43F39"/>
    <w:rsid w:val="00F44293"/>
    <w:rsid w:val="00F443C2"/>
    <w:rsid w:val="00F456ED"/>
    <w:rsid w:val="00F45A05"/>
    <w:rsid w:val="00F464F9"/>
    <w:rsid w:val="00F466D0"/>
    <w:rsid w:val="00F46D22"/>
    <w:rsid w:val="00F46E20"/>
    <w:rsid w:val="00F47860"/>
    <w:rsid w:val="00F47D9C"/>
    <w:rsid w:val="00F500F5"/>
    <w:rsid w:val="00F5028B"/>
    <w:rsid w:val="00F50384"/>
    <w:rsid w:val="00F51244"/>
    <w:rsid w:val="00F51464"/>
    <w:rsid w:val="00F5232A"/>
    <w:rsid w:val="00F529C5"/>
    <w:rsid w:val="00F52A53"/>
    <w:rsid w:val="00F52B4A"/>
    <w:rsid w:val="00F5359E"/>
    <w:rsid w:val="00F535D6"/>
    <w:rsid w:val="00F53CC4"/>
    <w:rsid w:val="00F54195"/>
    <w:rsid w:val="00F5468D"/>
    <w:rsid w:val="00F55CB4"/>
    <w:rsid w:val="00F55FFB"/>
    <w:rsid w:val="00F57BF4"/>
    <w:rsid w:val="00F64BEC"/>
    <w:rsid w:val="00F64EC1"/>
    <w:rsid w:val="00F656AC"/>
    <w:rsid w:val="00F65D4A"/>
    <w:rsid w:val="00F65F6A"/>
    <w:rsid w:val="00F670F5"/>
    <w:rsid w:val="00F67390"/>
    <w:rsid w:val="00F7022B"/>
    <w:rsid w:val="00F70A36"/>
    <w:rsid w:val="00F71843"/>
    <w:rsid w:val="00F7195A"/>
    <w:rsid w:val="00F71A95"/>
    <w:rsid w:val="00F72364"/>
    <w:rsid w:val="00F72C44"/>
    <w:rsid w:val="00F73165"/>
    <w:rsid w:val="00F73C3B"/>
    <w:rsid w:val="00F74ABE"/>
    <w:rsid w:val="00F75B23"/>
    <w:rsid w:val="00F75DBF"/>
    <w:rsid w:val="00F76259"/>
    <w:rsid w:val="00F7722B"/>
    <w:rsid w:val="00F7781F"/>
    <w:rsid w:val="00F77DE3"/>
    <w:rsid w:val="00F80D93"/>
    <w:rsid w:val="00F81A79"/>
    <w:rsid w:val="00F81ECA"/>
    <w:rsid w:val="00F82DCC"/>
    <w:rsid w:val="00F839EA"/>
    <w:rsid w:val="00F846B0"/>
    <w:rsid w:val="00F84886"/>
    <w:rsid w:val="00F86E3C"/>
    <w:rsid w:val="00F87A2A"/>
    <w:rsid w:val="00F90070"/>
    <w:rsid w:val="00F907D2"/>
    <w:rsid w:val="00F90975"/>
    <w:rsid w:val="00F91AD1"/>
    <w:rsid w:val="00F929F1"/>
    <w:rsid w:val="00F92C59"/>
    <w:rsid w:val="00F92D82"/>
    <w:rsid w:val="00F93A1E"/>
    <w:rsid w:val="00F93FFD"/>
    <w:rsid w:val="00F9522C"/>
    <w:rsid w:val="00F96C18"/>
    <w:rsid w:val="00FA039E"/>
    <w:rsid w:val="00FA1262"/>
    <w:rsid w:val="00FA1FF8"/>
    <w:rsid w:val="00FA21A7"/>
    <w:rsid w:val="00FA2B9D"/>
    <w:rsid w:val="00FA2DB7"/>
    <w:rsid w:val="00FA2FEE"/>
    <w:rsid w:val="00FA3162"/>
    <w:rsid w:val="00FA3B57"/>
    <w:rsid w:val="00FA4D61"/>
    <w:rsid w:val="00FA53AB"/>
    <w:rsid w:val="00FA5901"/>
    <w:rsid w:val="00FA590E"/>
    <w:rsid w:val="00FA6E43"/>
    <w:rsid w:val="00FB0109"/>
    <w:rsid w:val="00FB0477"/>
    <w:rsid w:val="00FB0575"/>
    <w:rsid w:val="00FB070F"/>
    <w:rsid w:val="00FB0B30"/>
    <w:rsid w:val="00FB0E8D"/>
    <w:rsid w:val="00FB1F31"/>
    <w:rsid w:val="00FB2313"/>
    <w:rsid w:val="00FB2ACB"/>
    <w:rsid w:val="00FB2B05"/>
    <w:rsid w:val="00FB476C"/>
    <w:rsid w:val="00FB4959"/>
    <w:rsid w:val="00FB641A"/>
    <w:rsid w:val="00FB6913"/>
    <w:rsid w:val="00FC04BD"/>
    <w:rsid w:val="00FC20B8"/>
    <w:rsid w:val="00FC370E"/>
    <w:rsid w:val="00FC3DAE"/>
    <w:rsid w:val="00FC3EF6"/>
    <w:rsid w:val="00FC42B1"/>
    <w:rsid w:val="00FC5449"/>
    <w:rsid w:val="00FC64EA"/>
    <w:rsid w:val="00FC6CD3"/>
    <w:rsid w:val="00FC7206"/>
    <w:rsid w:val="00FC7594"/>
    <w:rsid w:val="00FC7781"/>
    <w:rsid w:val="00FC7C9D"/>
    <w:rsid w:val="00FD01F6"/>
    <w:rsid w:val="00FD02C3"/>
    <w:rsid w:val="00FD1238"/>
    <w:rsid w:val="00FD1575"/>
    <w:rsid w:val="00FD2460"/>
    <w:rsid w:val="00FD2F3D"/>
    <w:rsid w:val="00FD320B"/>
    <w:rsid w:val="00FD382A"/>
    <w:rsid w:val="00FD470D"/>
    <w:rsid w:val="00FD4904"/>
    <w:rsid w:val="00FD4B70"/>
    <w:rsid w:val="00FD4B81"/>
    <w:rsid w:val="00FD4C05"/>
    <w:rsid w:val="00FD63D2"/>
    <w:rsid w:val="00FD67F0"/>
    <w:rsid w:val="00FD6D13"/>
    <w:rsid w:val="00FD7273"/>
    <w:rsid w:val="00FD75A1"/>
    <w:rsid w:val="00FE0E5F"/>
    <w:rsid w:val="00FE157F"/>
    <w:rsid w:val="00FE165A"/>
    <w:rsid w:val="00FE1BB9"/>
    <w:rsid w:val="00FE21DD"/>
    <w:rsid w:val="00FE26E4"/>
    <w:rsid w:val="00FE35F1"/>
    <w:rsid w:val="00FE414F"/>
    <w:rsid w:val="00FE4346"/>
    <w:rsid w:val="00FE5134"/>
    <w:rsid w:val="00FE5528"/>
    <w:rsid w:val="00FE5F87"/>
    <w:rsid w:val="00FE66E2"/>
    <w:rsid w:val="00FE7157"/>
    <w:rsid w:val="00FE77CB"/>
    <w:rsid w:val="00FE7A14"/>
    <w:rsid w:val="00FE7F66"/>
    <w:rsid w:val="00FF08F4"/>
    <w:rsid w:val="00FF1CA9"/>
    <w:rsid w:val="00FF27E7"/>
    <w:rsid w:val="00FF3252"/>
    <w:rsid w:val="00FF3FA6"/>
    <w:rsid w:val="00FF4633"/>
    <w:rsid w:val="00FF4B20"/>
    <w:rsid w:val="00FF56ED"/>
    <w:rsid w:val="00FF6D1A"/>
    <w:rsid w:val="00FF70DA"/>
    <w:rsid w:val="00FF7B00"/>
    <w:rsid w:val="01405A1D"/>
    <w:rsid w:val="014D18FF"/>
    <w:rsid w:val="016A6205"/>
    <w:rsid w:val="01AC0679"/>
    <w:rsid w:val="01F20038"/>
    <w:rsid w:val="02771F0A"/>
    <w:rsid w:val="027A5565"/>
    <w:rsid w:val="028344AE"/>
    <w:rsid w:val="02860BC5"/>
    <w:rsid w:val="0291202D"/>
    <w:rsid w:val="02CF7245"/>
    <w:rsid w:val="02D44BCA"/>
    <w:rsid w:val="02E51152"/>
    <w:rsid w:val="03066262"/>
    <w:rsid w:val="031B5819"/>
    <w:rsid w:val="032403F8"/>
    <w:rsid w:val="03245529"/>
    <w:rsid w:val="03821AD8"/>
    <w:rsid w:val="0385416E"/>
    <w:rsid w:val="03A43797"/>
    <w:rsid w:val="03B9530C"/>
    <w:rsid w:val="04236D25"/>
    <w:rsid w:val="042D080D"/>
    <w:rsid w:val="043906E2"/>
    <w:rsid w:val="04471A0A"/>
    <w:rsid w:val="04657900"/>
    <w:rsid w:val="04A44CEE"/>
    <w:rsid w:val="04ED4D55"/>
    <w:rsid w:val="05007E48"/>
    <w:rsid w:val="05164C13"/>
    <w:rsid w:val="052E22FC"/>
    <w:rsid w:val="053414D2"/>
    <w:rsid w:val="053B403D"/>
    <w:rsid w:val="053D7DAF"/>
    <w:rsid w:val="05467177"/>
    <w:rsid w:val="0548718A"/>
    <w:rsid w:val="05D8023C"/>
    <w:rsid w:val="060977E7"/>
    <w:rsid w:val="0631725F"/>
    <w:rsid w:val="06341C8F"/>
    <w:rsid w:val="063A216D"/>
    <w:rsid w:val="064D1D97"/>
    <w:rsid w:val="0657534C"/>
    <w:rsid w:val="065E7C03"/>
    <w:rsid w:val="06673535"/>
    <w:rsid w:val="06D70E3F"/>
    <w:rsid w:val="07147310"/>
    <w:rsid w:val="072C68D4"/>
    <w:rsid w:val="07316E42"/>
    <w:rsid w:val="073C2E0D"/>
    <w:rsid w:val="07442DBD"/>
    <w:rsid w:val="07607CE9"/>
    <w:rsid w:val="077A20BD"/>
    <w:rsid w:val="079754CE"/>
    <w:rsid w:val="07980FD8"/>
    <w:rsid w:val="079B6AA1"/>
    <w:rsid w:val="07A34270"/>
    <w:rsid w:val="07B82727"/>
    <w:rsid w:val="07BA0E0C"/>
    <w:rsid w:val="07C814E9"/>
    <w:rsid w:val="07C87A0D"/>
    <w:rsid w:val="07DD6F36"/>
    <w:rsid w:val="07E51C2A"/>
    <w:rsid w:val="07EE6D19"/>
    <w:rsid w:val="080C0DC3"/>
    <w:rsid w:val="082E0D28"/>
    <w:rsid w:val="08BA597C"/>
    <w:rsid w:val="08CB478F"/>
    <w:rsid w:val="08EC1EB3"/>
    <w:rsid w:val="090C03C4"/>
    <w:rsid w:val="095B176B"/>
    <w:rsid w:val="09902B30"/>
    <w:rsid w:val="09A65847"/>
    <w:rsid w:val="09F44251"/>
    <w:rsid w:val="0A0813CB"/>
    <w:rsid w:val="0AD41905"/>
    <w:rsid w:val="0AE03441"/>
    <w:rsid w:val="0B09237E"/>
    <w:rsid w:val="0B280CFB"/>
    <w:rsid w:val="0B5A27C3"/>
    <w:rsid w:val="0B8D41EC"/>
    <w:rsid w:val="0BBA0321"/>
    <w:rsid w:val="0BBF2E5E"/>
    <w:rsid w:val="0C1A68E6"/>
    <w:rsid w:val="0C3A3ACF"/>
    <w:rsid w:val="0C4D439A"/>
    <w:rsid w:val="0C575A93"/>
    <w:rsid w:val="0C8448B6"/>
    <w:rsid w:val="0CA56104"/>
    <w:rsid w:val="0CB14C20"/>
    <w:rsid w:val="0CD3440C"/>
    <w:rsid w:val="0D05267A"/>
    <w:rsid w:val="0D2F0E11"/>
    <w:rsid w:val="0D4B57B3"/>
    <w:rsid w:val="0D5824C9"/>
    <w:rsid w:val="0D853EFD"/>
    <w:rsid w:val="0DDA147C"/>
    <w:rsid w:val="0E0444D2"/>
    <w:rsid w:val="0E305154"/>
    <w:rsid w:val="0E417FAF"/>
    <w:rsid w:val="0E6213F8"/>
    <w:rsid w:val="0EA63D67"/>
    <w:rsid w:val="0EB81ED4"/>
    <w:rsid w:val="0EE1717C"/>
    <w:rsid w:val="0EE815E2"/>
    <w:rsid w:val="0EF61359"/>
    <w:rsid w:val="0F0D2C65"/>
    <w:rsid w:val="0F40712B"/>
    <w:rsid w:val="0F5458E1"/>
    <w:rsid w:val="0F704A30"/>
    <w:rsid w:val="0F9D263F"/>
    <w:rsid w:val="0FB742BA"/>
    <w:rsid w:val="0FDC722D"/>
    <w:rsid w:val="10066FAF"/>
    <w:rsid w:val="10472C63"/>
    <w:rsid w:val="1069750F"/>
    <w:rsid w:val="107D3553"/>
    <w:rsid w:val="10837F12"/>
    <w:rsid w:val="10BD3237"/>
    <w:rsid w:val="10D47394"/>
    <w:rsid w:val="10FB2C0D"/>
    <w:rsid w:val="11055F59"/>
    <w:rsid w:val="11221433"/>
    <w:rsid w:val="11431E88"/>
    <w:rsid w:val="11B15C79"/>
    <w:rsid w:val="11F66224"/>
    <w:rsid w:val="11F83DD7"/>
    <w:rsid w:val="11F877B2"/>
    <w:rsid w:val="120A655A"/>
    <w:rsid w:val="12195943"/>
    <w:rsid w:val="1236321A"/>
    <w:rsid w:val="12A14C1F"/>
    <w:rsid w:val="130A278B"/>
    <w:rsid w:val="1314258D"/>
    <w:rsid w:val="13350F98"/>
    <w:rsid w:val="13520EAD"/>
    <w:rsid w:val="135E21E8"/>
    <w:rsid w:val="1388452A"/>
    <w:rsid w:val="13AE0B75"/>
    <w:rsid w:val="13D97018"/>
    <w:rsid w:val="13F4343B"/>
    <w:rsid w:val="13F64720"/>
    <w:rsid w:val="13FC42EB"/>
    <w:rsid w:val="1402129C"/>
    <w:rsid w:val="14066047"/>
    <w:rsid w:val="141A2AC6"/>
    <w:rsid w:val="143575B2"/>
    <w:rsid w:val="144D3963"/>
    <w:rsid w:val="14546BBC"/>
    <w:rsid w:val="145642F8"/>
    <w:rsid w:val="14BB6FC9"/>
    <w:rsid w:val="1525164D"/>
    <w:rsid w:val="158108F6"/>
    <w:rsid w:val="158D493F"/>
    <w:rsid w:val="15A16A6D"/>
    <w:rsid w:val="15EC3D3F"/>
    <w:rsid w:val="160030A7"/>
    <w:rsid w:val="1618364B"/>
    <w:rsid w:val="162D1B8D"/>
    <w:rsid w:val="16A313F6"/>
    <w:rsid w:val="16AB3EA5"/>
    <w:rsid w:val="171437AB"/>
    <w:rsid w:val="17292EB1"/>
    <w:rsid w:val="176567EA"/>
    <w:rsid w:val="17776BCB"/>
    <w:rsid w:val="17B9270B"/>
    <w:rsid w:val="17E5104B"/>
    <w:rsid w:val="17FA711A"/>
    <w:rsid w:val="180504E5"/>
    <w:rsid w:val="18227317"/>
    <w:rsid w:val="182739CC"/>
    <w:rsid w:val="18630F4A"/>
    <w:rsid w:val="186C440C"/>
    <w:rsid w:val="187A0749"/>
    <w:rsid w:val="192F2F33"/>
    <w:rsid w:val="194374E1"/>
    <w:rsid w:val="19603460"/>
    <w:rsid w:val="19952F6E"/>
    <w:rsid w:val="199934C9"/>
    <w:rsid w:val="199B6F5E"/>
    <w:rsid w:val="19A80F53"/>
    <w:rsid w:val="19AD3DD6"/>
    <w:rsid w:val="19E76680"/>
    <w:rsid w:val="19FA54AA"/>
    <w:rsid w:val="1A3D7A12"/>
    <w:rsid w:val="1A9673D1"/>
    <w:rsid w:val="1AA95A0D"/>
    <w:rsid w:val="1AD47854"/>
    <w:rsid w:val="1AF95B60"/>
    <w:rsid w:val="1B3929E9"/>
    <w:rsid w:val="1B7561E5"/>
    <w:rsid w:val="1B8E6CED"/>
    <w:rsid w:val="1B9B4112"/>
    <w:rsid w:val="1BBF1ED8"/>
    <w:rsid w:val="1BE4060D"/>
    <w:rsid w:val="1C3847CE"/>
    <w:rsid w:val="1C4659E1"/>
    <w:rsid w:val="1C5829D7"/>
    <w:rsid w:val="1C787869"/>
    <w:rsid w:val="1CBC4FC8"/>
    <w:rsid w:val="1CC51AA2"/>
    <w:rsid w:val="1CD12F60"/>
    <w:rsid w:val="1CDC017D"/>
    <w:rsid w:val="1D5B0AA5"/>
    <w:rsid w:val="1D7552D2"/>
    <w:rsid w:val="1D8D5480"/>
    <w:rsid w:val="1DE32C8D"/>
    <w:rsid w:val="1E6212B3"/>
    <w:rsid w:val="1E646D09"/>
    <w:rsid w:val="1E70320B"/>
    <w:rsid w:val="1E9D1289"/>
    <w:rsid w:val="1EA82DC1"/>
    <w:rsid w:val="1EAB5672"/>
    <w:rsid w:val="1EF02713"/>
    <w:rsid w:val="1F031F74"/>
    <w:rsid w:val="1F1D5D9F"/>
    <w:rsid w:val="1F350D86"/>
    <w:rsid w:val="1F4030EF"/>
    <w:rsid w:val="1F42590F"/>
    <w:rsid w:val="1F4A48C9"/>
    <w:rsid w:val="1F877B24"/>
    <w:rsid w:val="1FB44FFD"/>
    <w:rsid w:val="1FC95913"/>
    <w:rsid w:val="1FD90D79"/>
    <w:rsid w:val="1FE072A5"/>
    <w:rsid w:val="1FE52F7D"/>
    <w:rsid w:val="1FF0514C"/>
    <w:rsid w:val="203154F6"/>
    <w:rsid w:val="20472397"/>
    <w:rsid w:val="20633E75"/>
    <w:rsid w:val="2083427F"/>
    <w:rsid w:val="20AE39F6"/>
    <w:rsid w:val="20F55E31"/>
    <w:rsid w:val="211638E2"/>
    <w:rsid w:val="212B56B6"/>
    <w:rsid w:val="21310F42"/>
    <w:rsid w:val="21323CD0"/>
    <w:rsid w:val="21587C1A"/>
    <w:rsid w:val="21A037BF"/>
    <w:rsid w:val="21DC0944"/>
    <w:rsid w:val="21E953E9"/>
    <w:rsid w:val="223A0425"/>
    <w:rsid w:val="2260324B"/>
    <w:rsid w:val="228773F4"/>
    <w:rsid w:val="22A12F9A"/>
    <w:rsid w:val="22B06760"/>
    <w:rsid w:val="22B168FF"/>
    <w:rsid w:val="22B249FA"/>
    <w:rsid w:val="231F7658"/>
    <w:rsid w:val="23212054"/>
    <w:rsid w:val="23816EF0"/>
    <w:rsid w:val="238211ED"/>
    <w:rsid w:val="23981F42"/>
    <w:rsid w:val="23995FEB"/>
    <w:rsid w:val="23BC0561"/>
    <w:rsid w:val="23CF425B"/>
    <w:rsid w:val="23D47F86"/>
    <w:rsid w:val="24021D31"/>
    <w:rsid w:val="242B4F6F"/>
    <w:rsid w:val="245101A7"/>
    <w:rsid w:val="245B7C33"/>
    <w:rsid w:val="245C2A86"/>
    <w:rsid w:val="247810D4"/>
    <w:rsid w:val="247A4D5F"/>
    <w:rsid w:val="249574C9"/>
    <w:rsid w:val="249E67A1"/>
    <w:rsid w:val="24D97885"/>
    <w:rsid w:val="254E10E1"/>
    <w:rsid w:val="25D931F4"/>
    <w:rsid w:val="26137A52"/>
    <w:rsid w:val="26637AD6"/>
    <w:rsid w:val="266F47B8"/>
    <w:rsid w:val="267855EA"/>
    <w:rsid w:val="26A521B8"/>
    <w:rsid w:val="26EA4FEE"/>
    <w:rsid w:val="270A003D"/>
    <w:rsid w:val="27435FFF"/>
    <w:rsid w:val="274E5A39"/>
    <w:rsid w:val="27676666"/>
    <w:rsid w:val="27775E86"/>
    <w:rsid w:val="27926B1D"/>
    <w:rsid w:val="27F3507E"/>
    <w:rsid w:val="28034F86"/>
    <w:rsid w:val="283B73B5"/>
    <w:rsid w:val="28413C4D"/>
    <w:rsid w:val="28703FE4"/>
    <w:rsid w:val="28704C56"/>
    <w:rsid w:val="28767D5F"/>
    <w:rsid w:val="289B50C2"/>
    <w:rsid w:val="289B570A"/>
    <w:rsid w:val="290079F6"/>
    <w:rsid w:val="29172870"/>
    <w:rsid w:val="293B2A02"/>
    <w:rsid w:val="297E0466"/>
    <w:rsid w:val="298173E9"/>
    <w:rsid w:val="29A135CA"/>
    <w:rsid w:val="29EF4122"/>
    <w:rsid w:val="2A21618E"/>
    <w:rsid w:val="2A237F67"/>
    <w:rsid w:val="2A3946C4"/>
    <w:rsid w:val="2A427C99"/>
    <w:rsid w:val="2A617EF7"/>
    <w:rsid w:val="2A6D127D"/>
    <w:rsid w:val="2A7170BE"/>
    <w:rsid w:val="2A7262D1"/>
    <w:rsid w:val="2A951A04"/>
    <w:rsid w:val="2A97431A"/>
    <w:rsid w:val="2AD04AD7"/>
    <w:rsid w:val="2AE50A7F"/>
    <w:rsid w:val="2AFE0F5E"/>
    <w:rsid w:val="2B194918"/>
    <w:rsid w:val="2B2440C1"/>
    <w:rsid w:val="2B274CBB"/>
    <w:rsid w:val="2B4C33C1"/>
    <w:rsid w:val="2BAE7209"/>
    <w:rsid w:val="2BC27AB2"/>
    <w:rsid w:val="2BE61A61"/>
    <w:rsid w:val="2C5E3488"/>
    <w:rsid w:val="2C6F5E24"/>
    <w:rsid w:val="2C8F7338"/>
    <w:rsid w:val="2CBE472B"/>
    <w:rsid w:val="2CC45B2A"/>
    <w:rsid w:val="2CDD6140"/>
    <w:rsid w:val="2CFE642E"/>
    <w:rsid w:val="2D540295"/>
    <w:rsid w:val="2D963B66"/>
    <w:rsid w:val="2DBF3216"/>
    <w:rsid w:val="2DD8630D"/>
    <w:rsid w:val="2E2D3621"/>
    <w:rsid w:val="2E5B5F95"/>
    <w:rsid w:val="2EEA21B5"/>
    <w:rsid w:val="2F01465F"/>
    <w:rsid w:val="2F086BD1"/>
    <w:rsid w:val="2F1D2056"/>
    <w:rsid w:val="2F5B792B"/>
    <w:rsid w:val="2F6738CA"/>
    <w:rsid w:val="2F8517BD"/>
    <w:rsid w:val="2FA17994"/>
    <w:rsid w:val="2FB052CC"/>
    <w:rsid w:val="2FF34808"/>
    <w:rsid w:val="30213815"/>
    <w:rsid w:val="30587793"/>
    <w:rsid w:val="3062218E"/>
    <w:rsid w:val="30843A88"/>
    <w:rsid w:val="309629ED"/>
    <w:rsid w:val="309968FC"/>
    <w:rsid w:val="312B624E"/>
    <w:rsid w:val="31314957"/>
    <w:rsid w:val="314631C7"/>
    <w:rsid w:val="31BD7617"/>
    <w:rsid w:val="31CA0EB9"/>
    <w:rsid w:val="31E15ACB"/>
    <w:rsid w:val="31FE2AF9"/>
    <w:rsid w:val="32181AC9"/>
    <w:rsid w:val="321D6E66"/>
    <w:rsid w:val="329677D5"/>
    <w:rsid w:val="32B624BB"/>
    <w:rsid w:val="32C052BC"/>
    <w:rsid w:val="32EC72CC"/>
    <w:rsid w:val="330854DE"/>
    <w:rsid w:val="33091CE6"/>
    <w:rsid w:val="332E7EEF"/>
    <w:rsid w:val="33956EE4"/>
    <w:rsid w:val="33B163DC"/>
    <w:rsid w:val="33D500F2"/>
    <w:rsid w:val="33FF6329"/>
    <w:rsid w:val="340740E4"/>
    <w:rsid w:val="341F083F"/>
    <w:rsid w:val="34357258"/>
    <w:rsid w:val="343C6BD2"/>
    <w:rsid w:val="344F268D"/>
    <w:rsid w:val="345E3EEB"/>
    <w:rsid w:val="34887F1E"/>
    <w:rsid w:val="34A71250"/>
    <w:rsid w:val="34BE01C0"/>
    <w:rsid w:val="34E96876"/>
    <w:rsid w:val="34FD6F37"/>
    <w:rsid w:val="35160DB9"/>
    <w:rsid w:val="3597525F"/>
    <w:rsid w:val="35AA1678"/>
    <w:rsid w:val="35C329CD"/>
    <w:rsid w:val="35D47B32"/>
    <w:rsid w:val="364C79C5"/>
    <w:rsid w:val="36775196"/>
    <w:rsid w:val="36806875"/>
    <w:rsid w:val="376B1356"/>
    <w:rsid w:val="37EB63DE"/>
    <w:rsid w:val="38022FCA"/>
    <w:rsid w:val="38037290"/>
    <w:rsid w:val="380D0941"/>
    <w:rsid w:val="38B256A0"/>
    <w:rsid w:val="38C62826"/>
    <w:rsid w:val="38DB788A"/>
    <w:rsid w:val="38E07310"/>
    <w:rsid w:val="38EA7B70"/>
    <w:rsid w:val="391016A6"/>
    <w:rsid w:val="391458E6"/>
    <w:rsid w:val="392549A5"/>
    <w:rsid w:val="393D3A4F"/>
    <w:rsid w:val="395318F0"/>
    <w:rsid w:val="39C609E1"/>
    <w:rsid w:val="39CA226B"/>
    <w:rsid w:val="39D2428B"/>
    <w:rsid w:val="39D5134D"/>
    <w:rsid w:val="39E4543F"/>
    <w:rsid w:val="3A0D4D04"/>
    <w:rsid w:val="3A166DA3"/>
    <w:rsid w:val="3A2E43DD"/>
    <w:rsid w:val="3A3A478D"/>
    <w:rsid w:val="3A6A04BF"/>
    <w:rsid w:val="3A7056BE"/>
    <w:rsid w:val="3A8A2DF3"/>
    <w:rsid w:val="3A9908F0"/>
    <w:rsid w:val="3AA01D6D"/>
    <w:rsid w:val="3AD67AA2"/>
    <w:rsid w:val="3AFD4717"/>
    <w:rsid w:val="3B0B0B17"/>
    <w:rsid w:val="3B0D09D0"/>
    <w:rsid w:val="3B9147D9"/>
    <w:rsid w:val="3B9F7A42"/>
    <w:rsid w:val="3C121FD8"/>
    <w:rsid w:val="3C7E07AD"/>
    <w:rsid w:val="3C9E35E0"/>
    <w:rsid w:val="3CB818B1"/>
    <w:rsid w:val="3CD25B09"/>
    <w:rsid w:val="3CE62A9C"/>
    <w:rsid w:val="3CF63839"/>
    <w:rsid w:val="3CFA1E69"/>
    <w:rsid w:val="3D2A77D7"/>
    <w:rsid w:val="3D5A034A"/>
    <w:rsid w:val="3D933420"/>
    <w:rsid w:val="3DC66D2B"/>
    <w:rsid w:val="3DF4508C"/>
    <w:rsid w:val="3E0A2480"/>
    <w:rsid w:val="3E941A4C"/>
    <w:rsid w:val="3EC16970"/>
    <w:rsid w:val="3EE4073B"/>
    <w:rsid w:val="3EF3752B"/>
    <w:rsid w:val="3F1B4778"/>
    <w:rsid w:val="3F1E0F0B"/>
    <w:rsid w:val="3F4920FB"/>
    <w:rsid w:val="3F58183B"/>
    <w:rsid w:val="3F7B3040"/>
    <w:rsid w:val="3F867596"/>
    <w:rsid w:val="3FC01ED5"/>
    <w:rsid w:val="40125248"/>
    <w:rsid w:val="40207094"/>
    <w:rsid w:val="402528AB"/>
    <w:rsid w:val="40746722"/>
    <w:rsid w:val="4119460A"/>
    <w:rsid w:val="411C3E78"/>
    <w:rsid w:val="41392CB4"/>
    <w:rsid w:val="4158234E"/>
    <w:rsid w:val="41864207"/>
    <w:rsid w:val="418A0730"/>
    <w:rsid w:val="41AA2A68"/>
    <w:rsid w:val="41B2165A"/>
    <w:rsid w:val="41BB2030"/>
    <w:rsid w:val="41E537A8"/>
    <w:rsid w:val="41EE5068"/>
    <w:rsid w:val="4205041B"/>
    <w:rsid w:val="42216498"/>
    <w:rsid w:val="42227BA6"/>
    <w:rsid w:val="422B3691"/>
    <w:rsid w:val="422C03EC"/>
    <w:rsid w:val="423A5926"/>
    <w:rsid w:val="42435DDB"/>
    <w:rsid w:val="426B1481"/>
    <w:rsid w:val="4279268B"/>
    <w:rsid w:val="42AA299D"/>
    <w:rsid w:val="42B17FC9"/>
    <w:rsid w:val="42D5494C"/>
    <w:rsid w:val="4336285F"/>
    <w:rsid w:val="433E5FC5"/>
    <w:rsid w:val="43665B4B"/>
    <w:rsid w:val="436E4756"/>
    <w:rsid w:val="4379184E"/>
    <w:rsid w:val="43AF6AB6"/>
    <w:rsid w:val="4408761C"/>
    <w:rsid w:val="4410429B"/>
    <w:rsid w:val="444F3932"/>
    <w:rsid w:val="445D5FE4"/>
    <w:rsid w:val="44D04218"/>
    <w:rsid w:val="453E5A34"/>
    <w:rsid w:val="45511342"/>
    <w:rsid w:val="4581232B"/>
    <w:rsid w:val="458440DB"/>
    <w:rsid w:val="45C27334"/>
    <w:rsid w:val="45D31E95"/>
    <w:rsid w:val="45D77C25"/>
    <w:rsid w:val="45F35AEB"/>
    <w:rsid w:val="460078D1"/>
    <w:rsid w:val="464C4078"/>
    <w:rsid w:val="46857369"/>
    <w:rsid w:val="469F0810"/>
    <w:rsid w:val="46B94EA7"/>
    <w:rsid w:val="46F40995"/>
    <w:rsid w:val="472C517F"/>
    <w:rsid w:val="47390C58"/>
    <w:rsid w:val="4746224A"/>
    <w:rsid w:val="47480BA1"/>
    <w:rsid w:val="474C2E77"/>
    <w:rsid w:val="474C6E8E"/>
    <w:rsid w:val="475C702B"/>
    <w:rsid w:val="47A74B8A"/>
    <w:rsid w:val="47B066E0"/>
    <w:rsid w:val="47C66EBA"/>
    <w:rsid w:val="47D01F9A"/>
    <w:rsid w:val="47DD2589"/>
    <w:rsid w:val="48045207"/>
    <w:rsid w:val="481573FD"/>
    <w:rsid w:val="48282DEB"/>
    <w:rsid w:val="487622B9"/>
    <w:rsid w:val="48910E6F"/>
    <w:rsid w:val="48B23A15"/>
    <w:rsid w:val="48E02F85"/>
    <w:rsid w:val="48ED7EFB"/>
    <w:rsid w:val="49256BFA"/>
    <w:rsid w:val="492851E3"/>
    <w:rsid w:val="49547366"/>
    <w:rsid w:val="49727600"/>
    <w:rsid w:val="499323AE"/>
    <w:rsid w:val="49CE0642"/>
    <w:rsid w:val="49EA3555"/>
    <w:rsid w:val="49F11DA7"/>
    <w:rsid w:val="4A7E7963"/>
    <w:rsid w:val="4A8F6311"/>
    <w:rsid w:val="4AB614AC"/>
    <w:rsid w:val="4AF27ACD"/>
    <w:rsid w:val="4AF609D9"/>
    <w:rsid w:val="4B205B05"/>
    <w:rsid w:val="4B3347B7"/>
    <w:rsid w:val="4B38506E"/>
    <w:rsid w:val="4B4247B7"/>
    <w:rsid w:val="4B516A91"/>
    <w:rsid w:val="4B6F2728"/>
    <w:rsid w:val="4B9B41F0"/>
    <w:rsid w:val="4BAC47E9"/>
    <w:rsid w:val="4BE72569"/>
    <w:rsid w:val="4C0316F9"/>
    <w:rsid w:val="4C0E79BD"/>
    <w:rsid w:val="4C0F448E"/>
    <w:rsid w:val="4C4B3874"/>
    <w:rsid w:val="4C552270"/>
    <w:rsid w:val="4C5A502C"/>
    <w:rsid w:val="4C634B00"/>
    <w:rsid w:val="4C7B1BB6"/>
    <w:rsid w:val="4CB84B63"/>
    <w:rsid w:val="4CB942F6"/>
    <w:rsid w:val="4D18666F"/>
    <w:rsid w:val="4D1B63CB"/>
    <w:rsid w:val="4D3A62BA"/>
    <w:rsid w:val="4D463D69"/>
    <w:rsid w:val="4D893C0F"/>
    <w:rsid w:val="4DB1593F"/>
    <w:rsid w:val="4DD22494"/>
    <w:rsid w:val="4E3A6040"/>
    <w:rsid w:val="4E4A3DCA"/>
    <w:rsid w:val="4E4A7C9A"/>
    <w:rsid w:val="4E5B5768"/>
    <w:rsid w:val="4E6D54F0"/>
    <w:rsid w:val="4E710BF6"/>
    <w:rsid w:val="4E7A318E"/>
    <w:rsid w:val="4E950934"/>
    <w:rsid w:val="4EB4257E"/>
    <w:rsid w:val="4EBE15FF"/>
    <w:rsid w:val="4EC35C4A"/>
    <w:rsid w:val="4EC72EBB"/>
    <w:rsid w:val="4ECB5402"/>
    <w:rsid w:val="4ED33B67"/>
    <w:rsid w:val="4EF75505"/>
    <w:rsid w:val="4F4E4BDC"/>
    <w:rsid w:val="4F6F5431"/>
    <w:rsid w:val="4F7837C8"/>
    <w:rsid w:val="4F7A74B7"/>
    <w:rsid w:val="4F9B41B4"/>
    <w:rsid w:val="4FA21184"/>
    <w:rsid w:val="4FAC6553"/>
    <w:rsid w:val="4FD91B0E"/>
    <w:rsid w:val="500D3BAF"/>
    <w:rsid w:val="501D036C"/>
    <w:rsid w:val="505C6685"/>
    <w:rsid w:val="506B157F"/>
    <w:rsid w:val="50B276B6"/>
    <w:rsid w:val="50D526D1"/>
    <w:rsid w:val="510B3733"/>
    <w:rsid w:val="51191F1B"/>
    <w:rsid w:val="514C6F67"/>
    <w:rsid w:val="516025E7"/>
    <w:rsid w:val="51647EBA"/>
    <w:rsid w:val="51736ECE"/>
    <w:rsid w:val="51A9601D"/>
    <w:rsid w:val="51CC6D9D"/>
    <w:rsid w:val="51D41DE4"/>
    <w:rsid w:val="51EA2110"/>
    <w:rsid w:val="520C2A9D"/>
    <w:rsid w:val="525F0578"/>
    <w:rsid w:val="52D452C6"/>
    <w:rsid w:val="52DB0A2F"/>
    <w:rsid w:val="52E41F74"/>
    <w:rsid w:val="53F23CAD"/>
    <w:rsid w:val="544614EA"/>
    <w:rsid w:val="5537612F"/>
    <w:rsid w:val="55682D27"/>
    <w:rsid w:val="557A7E93"/>
    <w:rsid w:val="557B595F"/>
    <w:rsid w:val="559D3F21"/>
    <w:rsid w:val="55B26494"/>
    <w:rsid w:val="55C377BF"/>
    <w:rsid w:val="55C93A93"/>
    <w:rsid w:val="560A57AA"/>
    <w:rsid w:val="562F48E1"/>
    <w:rsid w:val="566122A4"/>
    <w:rsid w:val="56975451"/>
    <w:rsid w:val="56983411"/>
    <w:rsid w:val="56B40546"/>
    <w:rsid w:val="56C42E04"/>
    <w:rsid w:val="56C949A8"/>
    <w:rsid w:val="56F02470"/>
    <w:rsid w:val="57231703"/>
    <w:rsid w:val="57A77301"/>
    <w:rsid w:val="57B46301"/>
    <w:rsid w:val="57C4328F"/>
    <w:rsid w:val="580F5B4E"/>
    <w:rsid w:val="58530F3D"/>
    <w:rsid w:val="58765CBD"/>
    <w:rsid w:val="588C7E61"/>
    <w:rsid w:val="58902757"/>
    <w:rsid w:val="58973BF2"/>
    <w:rsid w:val="58B60769"/>
    <w:rsid w:val="58EA2E4A"/>
    <w:rsid w:val="592D5795"/>
    <w:rsid w:val="593E0554"/>
    <w:rsid w:val="594A3F41"/>
    <w:rsid w:val="594F5793"/>
    <w:rsid w:val="59901FEA"/>
    <w:rsid w:val="59A940D0"/>
    <w:rsid w:val="59DC6F11"/>
    <w:rsid w:val="59E757BC"/>
    <w:rsid w:val="5A206C67"/>
    <w:rsid w:val="5A264C11"/>
    <w:rsid w:val="5A382A37"/>
    <w:rsid w:val="5A4033C4"/>
    <w:rsid w:val="5A852ECF"/>
    <w:rsid w:val="5B674A40"/>
    <w:rsid w:val="5B7752C2"/>
    <w:rsid w:val="5BA06571"/>
    <w:rsid w:val="5BDE7C0D"/>
    <w:rsid w:val="5BE357AB"/>
    <w:rsid w:val="5BF75E6D"/>
    <w:rsid w:val="5C0F1D32"/>
    <w:rsid w:val="5C426DFE"/>
    <w:rsid w:val="5C6760C5"/>
    <w:rsid w:val="5C851A06"/>
    <w:rsid w:val="5C8F351E"/>
    <w:rsid w:val="5C945B8E"/>
    <w:rsid w:val="5CB65791"/>
    <w:rsid w:val="5D230763"/>
    <w:rsid w:val="5D596204"/>
    <w:rsid w:val="5D5D1A00"/>
    <w:rsid w:val="5D6C4852"/>
    <w:rsid w:val="5D8C3EE6"/>
    <w:rsid w:val="5D943925"/>
    <w:rsid w:val="5DA872CA"/>
    <w:rsid w:val="5DCB212B"/>
    <w:rsid w:val="5E153F0D"/>
    <w:rsid w:val="5E546A72"/>
    <w:rsid w:val="5EAA5401"/>
    <w:rsid w:val="5EB4057E"/>
    <w:rsid w:val="5EE531C3"/>
    <w:rsid w:val="5F4F6736"/>
    <w:rsid w:val="5F6166A5"/>
    <w:rsid w:val="5F9D196D"/>
    <w:rsid w:val="5FB02713"/>
    <w:rsid w:val="5FE71346"/>
    <w:rsid w:val="5FE7283B"/>
    <w:rsid w:val="5FEB6606"/>
    <w:rsid w:val="5FEC1C75"/>
    <w:rsid w:val="60672183"/>
    <w:rsid w:val="60905B2C"/>
    <w:rsid w:val="60B07467"/>
    <w:rsid w:val="60B831BE"/>
    <w:rsid w:val="61035D17"/>
    <w:rsid w:val="612A454B"/>
    <w:rsid w:val="614C7C98"/>
    <w:rsid w:val="6152630F"/>
    <w:rsid w:val="618B4417"/>
    <w:rsid w:val="61AF58A6"/>
    <w:rsid w:val="61B842A2"/>
    <w:rsid w:val="61D05724"/>
    <w:rsid w:val="62237BF5"/>
    <w:rsid w:val="62400F63"/>
    <w:rsid w:val="62660C36"/>
    <w:rsid w:val="627D7FC5"/>
    <w:rsid w:val="629C7E4F"/>
    <w:rsid w:val="62A134CA"/>
    <w:rsid w:val="62A26F8B"/>
    <w:rsid w:val="62C90B69"/>
    <w:rsid w:val="62F87487"/>
    <w:rsid w:val="631865C9"/>
    <w:rsid w:val="63235B3A"/>
    <w:rsid w:val="63677B00"/>
    <w:rsid w:val="637D714B"/>
    <w:rsid w:val="638A096B"/>
    <w:rsid w:val="638A333F"/>
    <w:rsid w:val="63AD2521"/>
    <w:rsid w:val="63B00583"/>
    <w:rsid w:val="641A7C78"/>
    <w:rsid w:val="642A23D2"/>
    <w:rsid w:val="64383773"/>
    <w:rsid w:val="644A7368"/>
    <w:rsid w:val="646F5578"/>
    <w:rsid w:val="64C44736"/>
    <w:rsid w:val="64D21559"/>
    <w:rsid w:val="652D03DB"/>
    <w:rsid w:val="656A5B12"/>
    <w:rsid w:val="65766006"/>
    <w:rsid w:val="657F1A4B"/>
    <w:rsid w:val="65B1436B"/>
    <w:rsid w:val="65B172E7"/>
    <w:rsid w:val="65BD7888"/>
    <w:rsid w:val="65EC4375"/>
    <w:rsid w:val="661B3143"/>
    <w:rsid w:val="66370E85"/>
    <w:rsid w:val="668156B2"/>
    <w:rsid w:val="669E2B4B"/>
    <w:rsid w:val="66BA4C00"/>
    <w:rsid w:val="67081C4F"/>
    <w:rsid w:val="671B7424"/>
    <w:rsid w:val="67396103"/>
    <w:rsid w:val="67A255F7"/>
    <w:rsid w:val="67A54286"/>
    <w:rsid w:val="67BA4E0C"/>
    <w:rsid w:val="67C54B83"/>
    <w:rsid w:val="67F133F6"/>
    <w:rsid w:val="67FB5FD6"/>
    <w:rsid w:val="6811310F"/>
    <w:rsid w:val="686059A4"/>
    <w:rsid w:val="686E7633"/>
    <w:rsid w:val="68895CF9"/>
    <w:rsid w:val="68974BF2"/>
    <w:rsid w:val="68B564C8"/>
    <w:rsid w:val="68DF3224"/>
    <w:rsid w:val="68F663C7"/>
    <w:rsid w:val="690149A2"/>
    <w:rsid w:val="69202C5B"/>
    <w:rsid w:val="69585294"/>
    <w:rsid w:val="695C493D"/>
    <w:rsid w:val="698A7C16"/>
    <w:rsid w:val="69D408AD"/>
    <w:rsid w:val="69F374C2"/>
    <w:rsid w:val="6A0C439F"/>
    <w:rsid w:val="6A164AF3"/>
    <w:rsid w:val="6A1E5034"/>
    <w:rsid w:val="6A3469FD"/>
    <w:rsid w:val="6A392A8B"/>
    <w:rsid w:val="6A482BEB"/>
    <w:rsid w:val="6A534F62"/>
    <w:rsid w:val="6A60576E"/>
    <w:rsid w:val="6A627CE8"/>
    <w:rsid w:val="6A665250"/>
    <w:rsid w:val="6A724DA1"/>
    <w:rsid w:val="6AA63789"/>
    <w:rsid w:val="6ABA29F9"/>
    <w:rsid w:val="6AD218FC"/>
    <w:rsid w:val="6B080B78"/>
    <w:rsid w:val="6B1232AF"/>
    <w:rsid w:val="6B185C29"/>
    <w:rsid w:val="6B1E45DE"/>
    <w:rsid w:val="6B2400D6"/>
    <w:rsid w:val="6B477098"/>
    <w:rsid w:val="6B5E41DD"/>
    <w:rsid w:val="6B965BB2"/>
    <w:rsid w:val="6BAD3001"/>
    <w:rsid w:val="6BBD2AD5"/>
    <w:rsid w:val="6BBF3319"/>
    <w:rsid w:val="6BCD15E7"/>
    <w:rsid w:val="6C066B00"/>
    <w:rsid w:val="6C1A1320"/>
    <w:rsid w:val="6C346993"/>
    <w:rsid w:val="6C8F187B"/>
    <w:rsid w:val="6C985E05"/>
    <w:rsid w:val="6CAF084D"/>
    <w:rsid w:val="6CC01E11"/>
    <w:rsid w:val="6CD92701"/>
    <w:rsid w:val="6CE83EB4"/>
    <w:rsid w:val="6D026850"/>
    <w:rsid w:val="6D2A761C"/>
    <w:rsid w:val="6D435516"/>
    <w:rsid w:val="6D660CAE"/>
    <w:rsid w:val="6D79286C"/>
    <w:rsid w:val="6DA865FA"/>
    <w:rsid w:val="6DB77D0B"/>
    <w:rsid w:val="6DC76681"/>
    <w:rsid w:val="6DF16FC7"/>
    <w:rsid w:val="6DF643FF"/>
    <w:rsid w:val="6E1A2D6B"/>
    <w:rsid w:val="6E3A75B3"/>
    <w:rsid w:val="6E4B5F9A"/>
    <w:rsid w:val="6E582854"/>
    <w:rsid w:val="6E7B4B37"/>
    <w:rsid w:val="6E8B010F"/>
    <w:rsid w:val="6E981688"/>
    <w:rsid w:val="6EA94436"/>
    <w:rsid w:val="6EB4350F"/>
    <w:rsid w:val="6EDC600B"/>
    <w:rsid w:val="6F070E7D"/>
    <w:rsid w:val="6F303637"/>
    <w:rsid w:val="6F310C02"/>
    <w:rsid w:val="6F5F2F1F"/>
    <w:rsid w:val="6F9434E1"/>
    <w:rsid w:val="6FD47439"/>
    <w:rsid w:val="700F2A20"/>
    <w:rsid w:val="70194153"/>
    <w:rsid w:val="702F5E1F"/>
    <w:rsid w:val="705E2FCE"/>
    <w:rsid w:val="706C4CB6"/>
    <w:rsid w:val="70714A66"/>
    <w:rsid w:val="70BC74EB"/>
    <w:rsid w:val="70D35925"/>
    <w:rsid w:val="70F0071A"/>
    <w:rsid w:val="710B47AA"/>
    <w:rsid w:val="71204F04"/>
    <w:rsid w:val="713577C4"/>
    <w:rsid w:val="715E0072"/>
    <w:rsid w:val="716B3975"/>
    <w:rsid w:val="71817DA4"/>
    <w:rsid w:val="71820A9A"/>
    <w:rsid w:val="71A75567"/>
    <w:rsid w:val="71E7460D"/>
    <w:rsid w:val="72036552"/>
    <w:rsid w:val="729F0E25"/>
    <w:rsid w:val="72E43E91"/>
    <w:rsid w:val="72EE7B94"/>
    <w:rsid w:val="72F520BF"/>
    <w:rsid w:val="73331E90"/>
    <w:rsid w:val="7341005E"/>
    <w:rsid w:val="73724475"/>
    <w:rsid w:val="73B6533C"/>
    <w:rsid w:val="73F70DAA"/>
    <w:rsid w:val="73F9114C"/>
    <w:rsid w:val="74404845"/>
    <w:rsid w:val="74816061"/>
    <w:rsid w:val="74A66393"/>
    <w:rsid w:val="74AD1B40"/>
    <w:rsid w:val="74E50407"/>
    <w:rsid w:val="74F25421"/>
    <w:rsid w:val="75195D22"/>
    <w:rsid w:val="75346A5B"/>
    <w:rsid w:val="75400B64"/>
    <w:rsid w:val="75905490"/>
    <w:rsid w:val="765C725A"/>
    <w:rsid w:val="7665333D"/>
    <w:rsid w:val="766A6129"/>
    <w:rsid w:val="76B61FB2"/>
    <w:rsid w:val="76C35A87"/>
    <w:rsid w:val="76C831CA"/>
    <w:rsid w:val="76EE3A75"/>
    <w:rsid w:val="76FC4462"/>
    <w:rsid w:val="771A5CC2"/>
    <w:rsid w:val="771E21B1"/>
    <w:rsid w:val="77511750"/>
    <w:rsid w:val="77591E69"/>
    <w:rsid w:val="77E52777"/>
    <w:rsid w:val="78115D7D"/>
    <w:rsid w:val="781E177C"/>
    <w:rsid w:val="78484D98"/>
    <w:rsid w:val="784D27A1"/>
    <w:rsid w:val="78730A80"/>
    <w:rsid w:val="788D47B7"/>
    <w:rsid w:val="78A75488"/>
    <w:rsid w:val="78CB48FA"/>
    <w:rsid w:val="78D8076A"/>
    <w:rsid w:val="78FD08B4"/>
    <w:rsid w:val="79213F7D"/>
    <w:rsid w:val="79232D95"/>
    <w:rsid w:val="7935262E"/>
    <w:rsid w:val="79566CFA"/>
    <w:rsid w:val="79875DB2"/>
    <w:rsid w:val="79CD3DA1"/>
    <w:rsid w:val="79DA115A"/>
    <w:rsid w:val="79EF1E37"/>
    <w:rsid w:val="79F95FDA"/>
    <w:rsid w:val="7A006F56"/>
    <w:rsid w:val="7A065504"/>
    <w:rsid w:val="7A252FDF"/>
    <w:rsid w:val="7A651B8D"/>
    <w:rsid w:val="7A780FB3"/>
    <w:rsid w:val="7A9F0F1A"/>
    <w:rsid w:val="7ADC44E7"/>
    <w:rsid w:val="7B284481"/>
    <w:rsid w:val="7BC524B9"/>
    <w:rsid w:val="7BF47252"/>
    <w:rsid w:val="7BF55863"/>
    <w:rsid w:val="7C143403"/>
    <w:rsid w:val="7C1C2759"/>
    <w:rsid w:val="7C506FB2"/>
    <w:rsid w:val="7CC2779B"/>
    <w:rsid w:val="7CED54DB"/>
    <w:rsid w:val="7D1232B8"/>
    <w:rsid w:val="7D7213E3"/>
    <w:rsid w:val="7D8E0A05"/>
    <w:rsid w:val="7DAD0929"/>
    <w:rsid w:val="7DB1675E"/>
    <w:rsid w:val="7DB424C3"/>
    <w:rsid w:val="7DBA02F2"/>
    <w:rsid w:val="7DCE3684"/>
    <w:rsid w:val="7DD46E21"/>
    <w:rsid w:val="7DD739FA"/>
    <w:rsid w:val="7DE809F8"/>
    <w:rsid w:val="7DF06D12"/>
    <w:rsid w:val="7E1E67F0"/>
    <w:rsid w:val="7E376F6F"/>
    <w:rsid w:val="7E454859"/>
    <w:rsid w:val="7E49548B"/>
    <w:rsid w:val="7E7449F8"/>
    <w:rsid w:val="7E7945C6"/>
    <w:rsid w:val="7E847DB2"/>
    <w:rsid w:val="7EA55CEB"/>
    <w:rsid w:val="7EE27197"/>
    <w:rsid w:val="7EE87C47"/>
    <w:rsid w:val="7F0B733B"/>
    <w:rsid w:val="7F165346"/>
    <w:rsid w:val="7F214211"/>
    <w:rsid w:val="7F4A1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4"/>
    <w:qFormat/>
    <w:uiPriority w:val="0"/>
    <w:pPr>
      <w:keepNext/>
      <w:tabs>
        <w:tab w:val="left" w:pos="620"/>
      </w:tabs>
      <w:outlineLvl w:val="0"/>
    </w:pPr>
    <w:rPr>
      <w:sz w:val="28"/>
    </w:rPr>
  </w:style>
  <w:style w:type="paragraph" w:styleId="4">
    <w:name w:val="heading 2"/>
    <w:basedOn w:val="1"/>
    <w:next w:val="1"/>
    <w:qFormat/>
    <w:uiPriority w:val="0"/>
    <w:pPr>
      <w:keepNext/>
      <w:tabs>
        <w:tab w:val="left" w:pos="620"/>
      </w:tabs>
      <w:jc w:val="center"/>
      <w:outlineLvl w:val="1"/>
    </w:pPr>
    <w:rPr>
      <w:sz w:val="28"/>
    </w:rPr>
  </w:style>
  <w:style w:type="paragraph" w:styleId="5">
    <w:name w:val="heading 3"/>
    <w:basedOn w:val="1"/>
    <w:next w:val="1"/>
    <w:link w:val="39"/>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6">
    <w:name w:val="Normal Indent"/>
    <w:basedOn w:val="1"/>
    <w:link w:val="40"/>
    <w:unhideWhenUsed/>
    <w:qFormat/>
    <w:uiPriority w:val="0"/>
    <w:pPr>
      <w:ind w:firstLine="420"/>
    </w:pPr>
    <w:rPr>
      <w:szCs w:val="21"/>
    </w:rPr>
  </w:style>
  <w:style w:type="paragraph" w:styleId="7">
    <w:name w:val="annotation text"/>
    <w:basedOn w:val="1"/>
    <w:link w:val="50"/>
    <w:qFormat/>
    <w:uiPriority w:val="0"/>
    <w:pPr>
      <w:jc w:val="left"/>
    </w:pPr>
    <w:rPr>
      <w:rFonts w:ascii="Calibri" w:hAnsi="Calibri"/>
      <w:szCs w:val="20"/>
    </w:rPr>
  </w:style>
  <w:style w:type="paragraph" w:styleId="8">
    <w:name w:val="Body Text 3"/>
    <w:basedOn w:val="1"/>
    <w:qFormat/>
    <w:uiPriority w:val="0"/>
    <w:rPr>
      <w:sz w:val="18"/>
    </w:rPr>
  </w:style>
  <w:style w:type="paragraph" w:styleId="9">
    <w:name w:val="Body Text"/>
    <w:basedOn w:val="1"/>
    <w:link w:val="41"/>
    <w:qFormat/>
    <w:uiPriority w:val="99"/>
    <w:pPr>
      <w:widowControl/>
      <w:jc w:val="left"/>
    </w:pPr>
    <w:rPr>
      <w:sz w:val="24"/>
    </w:rPr>
  </w:style>
  <w:style w:type="paragraph" w:styleId="10">
    <w:name w:val="Body Text Indent"/>
    <w:basedOn w:val="1"/>
    <w:unhideWhenUsed/>
    <w:qFormat/>
    <w:uiPriority w:val="0"/>
    <w:pPr>
      <w:spacing w:after="120"/>
      <w:ind w:left="420" w:leftChars="200"/>
    </w:pPr>
  </w:style>
  <w:style w:type="paragraph" w:styleId="11">
    <w:name w:val="Plain Text"/>
    <w:basedOn w:val="1"/>
    <w:qFormat/>
    <w:uiPriority w:val="0"/>
    <w:rPr>
      <w:rFonts w:ascii="宋体" w:hAnsi="Courier New" w:cs="Courier New"/>
      <w:szCs w:val="21"/>
    </w:rPr>
  </w:style>
  <w:style w:type="paragraph" w:styleId="12">
    <w:name w:val="Balloon Text"/>
    <w:basedOn w:val="1"/>
    <w:qFormat/>
    <w:uiPriority w:val="0"/>
    <w:rPr>
      <w:sz w:val="18"/>
      <w:szCs w:val="18"/>
    </w:rPr>
  </w:style>
  <w:style w:type="paragraph" w:styleId="13">
    <w:name w:val="footer"/>
    <w:basedOn w:val="1"/>
    <w:link w:val="26"/>
    <w:qFormat/>
    <w:uiPriority w:val="99"/>
    <w:pPr>
      <w:tabs>
        <w:tab w:val="center" w:pos="4153"/>
        <w:tab w:val="right" w:pos="8306"/>
      </w:tabs>
      <w:snapToGrid w:val="0"/>
      <w:jc w:val="left"/>
    </w:pPr>
    <w:rPr>
      <w:sz w:val="18"/>
      <w:szCs w:val="18"/>
    </w:rPr>
  </w:style>
  <w:style w:type="paragraph" w:styleId="14">
    <w:name w:val="header"/>
    <w:basedOn w:val="1"/>
    <w:link w:val="25"/>
    <w:qFormat/>
    <w:uiPriority w:val="99"/>
    <w:pPr>
      <w:pBdr>
        <w:bottom w:val="single" w:color="auto" w:sz="6" w:space="0"/>
      </w:pBdr>
      <w:tabs>
        <w:tab w:val="center" w:pos="4153"/>
        <w:tab w:val="right" w:pos="8306"/>
      </w:tabs>
      <w:snapToGrid w:val="0"/>
    </w:pPr>
    <w:rPr>
      <w:sz w:val="18"/>
      <w:szCs w:val="18"/>
    </w:rPr>
  </w:style>
  <w:style w:type="paragraph" w:styleId="15">
    <w:name w:val="Body Text 2"/>
    <w:basedOn w:val="1"/>
    <w:link w:val="32"/>
    <w:qFormat/>
    <w:uiPriority w:val="99"/>
    <w:pPr>
      <w:adjustRightInd w:val="0"/>
      <w:snapToGrid w:val="0"/>
      <w:spacing w:line="360" w:lineRule="auto"/>
      <w:jc w:val="center"/>
    </w:pPr>
    <w:rPr>
      <w:rFonts w:ascii="宋体" w:hAnsi="宋体"/>
      <w:spacing w:val="-22"/>
      <w:sz w:val="28"/>
    </w:rPr>
  </w:style>
  <w:style w:type="paragraph" w:styleId="16">
    <w:name w:val="Body Text First Indent"/>
    <w:basedOn w:val="9"/>
    <w:qFormat/>
    <w:uiPriority w:val="0"/>
    <w:pPr>
      <w:spacing w:after="120"/>
      <w:ind w:firstLine="420" w:firstLineChars="100"/>
    </w:pPr>
    <w:rPr>
      <w:sz w:val="21"/>
    </w:rPr>
  </w:style>
  <w:style w:type="paragraph" w:styleId="17">
    <w:name w:val="Body Text First Indent 2"/>
    <w:basedOn w:val="10"/>
    <w:qFormat/>
    <w:uiPriority w:val="0"/>
    <w:pPr>
      <w:ind w:firstLine="420" w:firstLineChars="200"/>
    </w:p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Hyperlink"/>
    <w:basedOn w:val="20"/>
    <w:unhideWhenUsed/>
    <w:qFormat/>
    <w:uiPriority w:val="0"/>
    <w:rPr>
      <w:color w:val="0000FF"/>
      <w:u w:val="single"/>
    </w:rPr>
  </w:style>
  <w:style w:type="character" w:styleId="23">
    <w:name w:val="annotation reference"/>
    <w:qFormat/>
    <w:uiPriority w:val="0"/>
    <w:rPr>
      <w:sz w:val="21"/>
      <w:szCs w:val="21"/>
    </w:rPr>
  </w:style>
  <w:style w:type="paragraph" w:customStyle="1" w:styleId="24">
    <w:name w:val="正文 首行缩进:  2 字符"/>
    <w:basedOn w:val="1"/>
    <w:link w:val="57"/>
    <w:semiHidden/>
    <w:qFormat/>
    <w:uiPriority w:val="0"/>
    <w:pPr>
      <w:spacing w:line="520" w:lineRule="exact"/>
      <w:ind w:firstLine="480" w:firstLineChars="200"/>
    </w:pPr>
    <w:rPr>
      <w:kern w:val="44"/>
      <w:sz w:val="24"/>
    </w:rPr>
  </w:style>
  <w:style w:type="character" w:customStyle="1" w:styleId="25">
    <w:name w:val="页眉 Char"/>
    <w:basedOn w:val="20"/>
    <w:link w:val="14"/>
    <w:qFormat/>
    <w:uiPriority w:val="99"/>
    <w:rPr>
      <w:kern w:val="2"/>
      <w:sz w:val="18"/>
      <w:szCs w:val="18"/>
    </w:rPr>
  </w:style>
  <w:style w:type="character" w:customStyle="1" w:styleId="26">
    <w:name w:val="页脚 Char"/>
    <w:basedOn w:val="20"/>
    <w:link w:val="13"/>
    <w:qFormat/>
    <w:uiPriority w:val="99"/>
    <w:rPr>
      <w:kern w:val="2"/>
      <w:sz w:val="18"/>
      <w:szCs w:val="18"/>
    </w:rPr>
  </w:style>
  <w:style w:type="paragraph" w:customStyle="1" w:styleId="27">
    <w:name w:val="_Style 2"/>
    <w:basedOn w:val="1"/>
    <w:qFormat/>
    <w:uiPriority w:val="0"/>
    <w:pPr>
      <w:ind w:firstLine="420" w:firstLineChars="200"/>
    </w:pPr>
  </w:style>
  <w:style w:type="paragraph" w:customStyle="1" w:styleId="28">
    <w:name w:val="默认段落字体 Para Char"/>
    <w:basedOn w:val="1"/>
    <w:next w:val="1"/>
    <w:qFormat/>
    <w:uiPriority w:val="0"/>
    <w:pPr>
      <w:spacing w:line="360" w:lineRule="auto"/>
      <w:ind w:firstLine="200" w:firstLineChars="200"/>
    </w:pPr>
    <w:rPr>
      <w:kern w:val="0"/>
      <w:sz w:val="24"/>
      <w:szCs w:val="20"/>
    </w:rPr>
  </w:style>
  <w:style w:type="paragraph" w:customStyle="1" w:styleId="29">
    <w:name w:val="列出段落1"/>
    <w:basedOn w:val="1"/>
    <w:qFormat/>
    <w:uiPriority w:val="34"/>
    <w:pPr>
      <w:ind w:firstLine="420" w:firstLineChars="200"/>
    </w:pPr>
    <w:rPr>
      <w:rFonts w:ascii="Calibri" w:hAnsi="Calibri"/>
      <w:szCs w:val="22"/>
    </w:rPr>
  </w:style>
  <w:style w:type="character" w:customStyle="1" w:styleId="30">
    <w:name w:val="apple-converted-space"/>
    <w:basedOn w:val="20"/>
    <w:qFormat/>
    <w:uiPriority w:val="0"/>
  </w:style>
  <w:style w:type="paragraph" w:customStyle="1" w:styleId="31">
    <w:name w:val="列出段落2"/>
    <w:basedOn w:val="1"/>
    <w:unhideWhenUsed/>
    <w:qFormat/>
    <w:uiPriority w:val="99"/>
    <w:pPr>
      <w:ind w:firstLine="420" w:firstLineChars="200"/>
    </w:pPr>
  </w:style>
  <w:style w:type="character" w:customStyle="1" w:styleId="32">
    <w:name w:val="正文文本 2 Char"/>
    <w:basedOn w:val="20"/>
    <w:link w:val="15"/>
    <w:qFormat/>
    <w:uiPriority w:val="99"/>
    <w:rPr>
      <w:rFonts w:ascii="宋体" w:hAnsi="宋体"/>
      <w:spacing w:val="-22"/>
      <w:kern w:val="2"/>
      <w:sz w:val="28"/>
      <w:szCs w:val="24"/>
    </w:rPr>
  </w:style>
  <w:style w:type="paragraph" w:customStyle="1" w:styleId="33">
    <w:name w:val="列出段落3"/>
    <w:basedOn w:val="1"/>
    <w:unhideWhenUsed/>
    <w:qFormat/>
    <w:uiPriority w:val="99"/>
    <w:pPr>
      <w:ind w:firstLine="420" w:firstLineChars="200"/>
    </w:pPr>
  </w:style>
  <w:style w:type="paragraph" w:customStyle="1" w:styleId="34">
    <w:name w:val="法规"/>
    <w:basedOn w:val="1"/>
    <w:qFormat/>
    <w:uiPriority w:val="0"/>
    <w:pPr>
      <w:tabs>
        <w:tab w:val="left" w:pos="400"/>
      </w:tabs>
      <w:spacing w:line="440" w:lineRule="exact"/>
      <w:ind w:firstLine="400"/>
    </w:pPr>
    <w:rPr>
      <w:sz w:val="25"/>
      <w:szCs w:val="20"/>
    </w:rPr>
  </w:style>
  <w:style w:type="paragraph" w:customStyle="1" w:styleId="35">
    <w:name w:val="表格"/>
    <w:basedOn w:val="1"/>
    <w:link w:val="36"/>
    <w:qFormat/>
    <w:uiPriority w:val="0"/>
    <w:pPr>
      <w:widowControl/>
      <w:jc w:val="center"/>
    </w:pPr>
    <w:rPr>
      <w:rFonts w:ascii="黑体" w:hAnsi="宋体" w:eastAsia="黑体"/>
      <w:bCs/>
      <w:szCs w:val="21"/>
    </w:rPr>
  </w:style>
  <w:style w:type="character" w:customStyle="1" w:styleId="36">
    <w:name w:val="表格 Char"/>
    <w:link w:val="35"/>
    <w:qFormat/>
    <w:uiPriority w:val="0"/>
    <w:rPr>
      <w:rFonts w:ascii="黑体" w:hAnsi="宋体" w:eastAsia="黑体"/>
      <w:bCs/>
      <w:kern w:val="2"/>
      <w:sz w:val="21"/>
      <w:szCs w:val="21"/>
    </w:rPr>
  </w:style>
  <w:style w:type="paragraph" w:styleId="37">
    <w:name w:val="List Paragraph"/>
    <w:basedOn w:val="1"/>
    <w:unhideWhenUsed/>
    <w:qFormat/>
    <w:uiPriority w:val="34"/>
    <w:pPr>
      <w:ind w:firstLine="420" w:firstLineChars="200"/>
    </w:pPr>
  </w:style>
  <w:style w:type="paragraph" w:customStyle="1" w:styleId="38">
    <w:name w:val="正文正"/>
    <w:basedOn w:val="1"/>
    <w:qFormat/>
    <w:uiPriority w:val="0"/>
    <w:pPr>
      <w:ind w:firstLine="560" w:firstLineChars="200"/>
    </w:pPr>
    <w:rPr>
      <w:sz w:val="28"/>
    </w:rPr>
  </w:style>
  <w:style w:type="character" w:customStyle="1" w:styleId="39">
    <w:name w:val="标题 3 Char"/>
    <w:basedOn w:val="20"/>
    <w:link w:val="5"/>
    <w:qFormat/>
    <w:uiPriority w:val="0"/>
    <w:rPr>
      <w:b/>
      <w:bCs/>
      <w:kern w:val="2"/>
      <w:sz w:val="32"/>
      <w:szCs w:val="32"/>
    </w:rPr>
  </w:style>
  <w:style w:type="character" w:customStyle="1" w:styleId="40">
    <w:name w:val="正文缩进 Char"/>
    <w:link w:val="6"/>
    <w:qFormat/>
    <w:uiPriority w:val="0"/>
    <w:rPr>
      <w:kern w:val="2"/>
      <w:sz w:val="21"/>
      <w:szCs w:val="21"/>
    </w:rPr>
  </w:style>
  <w:style w:type="character" w:customStyle="1" w:styleId="41">
    <w:name w:val="正文文本 Char"/>
    <w:basedOn w:val="20"/>
    <w:link w:val="9"/>
    <w:qFormat/>
    <w:uiPriority w:val="99"/>
    <w:rPr>
      <w:kern w:val="2"/>
      <w:sz w:val="24"/>
      <w:szCs w:val="24"/>
    </w:rPr>
  </w:style>
  <w:style w:type="paragraph" w:customStyle="1" w:styleId="42">
    <w:name w:val="2.1.1"/>
    <w:basedOn w:val="1"/>
    <w:qFormat/>
    <w:uiPriority w:val="0"/>
    <w:rPr>
      <w:szCs w:val="20"/>
    </w:rPr>
  </w:style>
  <w:style w:type="character" w:customStyle="1" w:styleId="43">
    <w:name w:val="页码1"/>
    <w:basedOn w:val="20"/>
    <w:qFormat/>
    <w:uiPriority w:val="0"/>
  </w:style>
  <w:style w:type="paragraph" w:customStyle="1" w:styleId="44">
    <w:name w:val="表格正文"/>
    <w:basedOn w:val="1"/>
    <w:link w:val="58"/>
    <w:qFormat/>
    <w:uiPriority w:val="0"/>
    <w:pPr>
      <w:spacing w:line="360" w:lineRule="exact"/>
      <w:jc w:val="center"/>
    </w:pPr>
  </w:style>
  <w:style w:type="paragraph" w:customStyle="1" w:styleId="45">
    <w:name w:val="正文 New New New New New New New New New New New New New New New New New New New New New New New New New New New New New New New New New New New New New New New New New New New New New New New New New New New New New New New New New New New New New New 3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6">
    <w:name w:val="fontstyle01"/>
    <w:basedOn w:val="20"/>
    <w:qFormat/>
    <w:uiPriority w:val="0"/>
    <w:rPr>
      <w:rFonts w:hint="eastAsia" w:ascii="宋体" w:hAnsi="宋体" w:eastAsia="宋体"/>
      <w:color w:val="000000"/>
      <w:sz w:val="24"/>
      <w:szCs w:val="24"/>
    </w:rPr>
  </w:style>
  <w:style w:type="character" w:customStyle="1" w:styleId="47">
    <w:name w:val="fontstyle21"/>
    <w:basedOn w:val="20"/>
    <w:qFormat/>
    <w:uiPriority w:val="0"/>
    <w:rPr>
      <w:rFonts w:hint="default" w:ascii="Times New Roman" w:hAnsi="Times New Roman" w:cs="Times New Roman"/>
      <w:color w:val="000000"/>
      <w:sz w:val="24"/>
      <w:szCs w:val="24"/>
    </w:rPr>
  </w:style>
  <w:style w:type="character" w:customStyle="1" w:styleId="48">
    <w:name w:val="fontstyle11"/>
    <w:basedOn w:val="20"/>
    <w:qFormat/>
    <w:uiPriority w:val="0"/>
    <w:rPr>
      <w:rFonts w:hint="default" w:ascii="Times New Roman" w:hAnsi="Times New Roman" w:cs="Times New Roman"/>
      <w:color w:val="000000"/>
      <w:sz w:val="22"/>
      <w:szCs w:val="22"/>
    </w:rPr>
  </w:style>
  <w:style w:type="character" w:customStyle="1" w:styleId="49">
    <w:name w:val="批注文字 Char"/>
    <w:link w:val="7"/>
    <w:qFormat/>
    <w:uiPriority w:val="0"/>
    <w:rPr>
      <w:kern w:val="2"/>
      <w:sz w:val="21"/>
    </w:rPr>
  </w:style>
  <w:style w:type="character" w:customStyle="1" w:styleId="50">
    <w:name w:val="批注文字 Char1"/>
    <w:basedOn w:val="20"/>
    <w:link w:val="7"/>
    <w:qFormat/>
    <w:uiPriority w:val="0"/>
    <w:rPr>
      <w:rFonts w:ascii="Times New Roman" w:hAnsi="Times New Roman"/>
      <w:kern w:val="2"/>
      <w:sz w:val="21"/>
      <w:szCs w:val="24"/>
    </w:rPr>
  </w:style>
  <w:style w:type="character" w:customStyle="1" w:styleId="51">
    <w:name w:val="表格1 Char Char"/>
    <w:link w:val="52"/>
    <w:qFormat/>
    <w:uiPriority w:val="0"/>
    <w:rPr>
      <w:kern w:val="2"/>
      <w:sz w:val="21"/>
    </w:rPr>
  </w:style>
  <w:style w:type="paragraph" w:customStyle="1" w:styleId="52">
    <w:name w:val="表格1"/>
    <w:basedOn w:val="6"/>
    <w:next w:val="6"/>
    <w:link w:val="51"/>
    <w:qFormat/>
    <w:uiPriority w:val="0"/>
    <w:pPr>
      <w:adjustRightInd w:val="0"/>
      <w:snapToGrid w:val="0"/>
      <w:spacing w:line="340" w:lineRule="exact"/>
      <w:ind w:firstLine="0"/>
      <w:jc w:val="center"/>
    </w:pPr>
    <w:rPr>
      <w:rFonts w:ascii="Calibri" w:hAnsi="Calibri"/>
      <w:szCs w:val="20"/>
    </w:rPr>
  </w:style>
  <w:style w:type="paragraph" w:customStyle="1" w:styleId="53">
    <w:name w:val="无间隔1"/>
    <w:qFormat/>
    <w:uiPriority w:val="1"/>
    <w:pPr>
      <w:widowControl w:val="0"/>
      <w:spacing w:line="360" w:lineRule="exact"/>
      <w:jc w:val="center"/>
    </w:pPr>
    <w:rPr>
      <w:rFonts w:ascii="宋体" w:hAnsi="宋体" w:eastAsia="宋体" w:cs="Times New Roman"/>
      <w:kern w:val="2"/>
      <w:sz w:val="21"/>
      <w:szCs w:val="22"/>
      <w:lang w:val="en-US" w:eastAsia="zh-CN" w:bidi="ar-SA"/>
    </w:rPr>
  </w:style>
  <w:style w:type="character" w:customStyle="1" w:styleId="54">
    <w:name w:val="标题 1 Char"/>
    <w:link w:val="3"/>
    <w:qFormat/>
    <w:uiPriority w:val="9"/>
    <w:rPr>
      <w:kern w:val="2"/>
      <w:sz w:val="28"/>
      <w:szCs w:val="24"/>
    </w:rPr>
  </w:style>
  <w:style w:type="character" w:customStyle="1" w:styleId="55">
    <w:name w:val="font41"/>
    <w:qFormat/>
    <w:uiPriority w:val="0"/>
    <w:rPr>
      <w:rFonts w:hint="eastAsia" w:ascii="宋体" w:hAnsi="宋体" w:eastAsia="宋体" w:cs="Times New Roman"/>
      <w:color w:val="000000"/>
      <w:sz w:val="22"/>
      <w:szCs w:val="22"/>
      <w:u w:val="none"/>
    </w:rPr>
  </w:style>
  <w:style w:type="paragraph" w:customStyle="1" w:styleId="56">
    <w:name w:val="0新建 正文"/>
    <w:basedOn w:val="1"/>
    <w:qFormat/>
    <w:uiPriority w:val="0"/>
    <w:pPr>
      <w:spacing w:line="480" w:lineRule="atLeast"/>
      <w:ind w:firstLine="200" w:firstLineChars="200"/>
    </w:pPr>
    <w:rPr>
      <w:rFonts w:ascii="宋体" w:hAnsi="宋体" w:cs="宋体"/>
      <w:bCs/>
      <w:sz w:val="24"/>
    </w:rPr>
  </w:style>
  <w:style w:type="character" w:customStyle="1" w:styleId="57">
    <w:name w:val="正文 首行缩进:  2 字符 Char"/>
    <w:link w:val="24"/>
    <w:semiHidden/>
    <w:qFormat/>
    <w:uiPriority w:val="0"/>
    <w:rPr>
      <w:kern w:val="44"/>
      <w:sz w:val="24"/>
      <w:szCs w:val="24"/>
    </w:rPr>
  </w:style>
  <w:style w:type="character" w:customStyle="1" w:styleId="58">
    <w:name w:val="表格正文 Char"/>
    <w:link w:val="44"/>
    <w:qFormat/>
    <w:uiPriority w:val="0"/>
    <w:rPr>
      <w:kern w:val="2"/>
      <w:sz w:val="21"/>
      <w:szCs w:val="24"/>
    </w:rPr>
  </w:style>
  <w:style w:type="paragraph" w:customStyle="1" w:styleId="59">
    <w:name w:val="样式 小四 首行缩进:  1.01 厘米 行距: 1.5 倍行距"/>
    <w:basedOn w:val="1"/>
    <w:qFormat/>
    <w:uiPriority w:val="0"/>
    <w:pPr>
      <w:adjustRightInd w:val="0"/>
      <w:snapToGrid w:val="0"/>
      <w:spacing w:line="360" w:lineRule="auto"/>
      <w:ind w:firstLine="200" w:firstLineChars="200"/>
    </w:pPr>
    <w:rPr>
      <w:snapToGrid w:val="0"/>
      <w:kern w:val="24"/>
      <w:sz w:val="24"/>
      <w:szCs w:val="20"/>
    </w:rPr>
  </w:style>
  <w:style w:type="paragraph" w:customStyle="1" w:styleId="60">
    <w:name w:val="Table Paragraph"/>
    <w:basedOn w:val="1"/>
    <w:qFormat/>
    <w:uiPriority w:val="1"/>
    <w:pPr>
      <w:widowControl/>
      <w:jc w:val="left"/>
    </w:pPr>
    <w:rPr>
      <w:kern w:val="0"/>
      <w:szCs w:val="20"/>
    </w:rPr>
  </w:style>
  <w:style w:type="paragraph" w:customStyle="1" w:styleId="61">
    <w:name w:val="样式 样式 样式 样式 正文@ + 首行缩进:  2 字符 字距调整小四 紧缩量  0.2 磅 + 首行缩进:  2 字符 + ...1"/>
    <w:basedOn w:val="1"/>
    <w:qFormat/>
    <w:uiPriority w:val="0"/>
    <w:pPr>
      <w:spacing w:line="312" w:lineRule="auto"/>
      <w:ind w:firstLine="438" w:firstLineChars="200"/>
    </w:pPr>
    <w:rPr>
      <w:rFonts w:ascii="宋体" w:hAnsi="宋体" w:cs="宋体"/>
      <w:kern w:val="0"/>
      <w:sz w:val="24"/>
      <w:szCs w:val="20"/>
    </w:rPr>
  </w:style>
  <w:style w:type="paragraph" w:customStyle="1" w:styleId="62">
    <w:name w:val="样式 样式 标题 1@ + 段前: 0.5 行 段后: 0.5 行"/>
    <w:basedOn w:val="1"/>
    <w:qFormat/>
    <w:uiPriority w:val="0"/>
    <w:pPr>
      <w:tabs>
        <w:tab w:val="left" w:pos="930"/>
      </w:tabs>
      <w:spacing w:beforeLines="50" w:afterLines="50" w:line="360" w:lineRule="auto"/>
      <w:ind w:left="930" w:hanging="390"/>
      <w:jc w:val="left"/>
      <w:outlineLvl w:val="0"/>
    </w:pPr>
    <w:rPr>
      <w:rFonts w:ascii="宋体" w:hAnsi="宋体" w:cs="宋体"/>
      <w:b/>
      <w:bCs/>
      <w:sz w:val="30"/>
      <w:szCs w:val="20"/>
    </w:rPr>
  </w:style>
  <w:style w:type="paragraph" w:customStyle="1" w:styleId="63">
    <w:name w:val="Char1"/>
    <w:basedOn w:val="1"/>
    <w:qFormat/>
    <w:uiPriority w:val="0"/>
  </w:style>
  <w:style w:type="character" w:customStyle="1" w:styleId="64">
    <w:name w:val="t1"/>
    <w:basedOn w:val="20"/>
    <w:qFormat/>
    <w:uiPriority w:val="0"/>
    <w:rPr>
      <w:sz w:val="21"/>
      <w:szCs w:val="21"/>
    </w:rPr>
  </w:style>
  <w:style w:type="paragraph" w:customStyle="1" w:styleId="65">
    <w:name w:val="1项目名称"/>
    <w:link w:val="66"/>
    <w:qFormat/>
    <w:uiPriority w:val="0"/>
    <w:pPr>
      <w:spacing w:line="360" w:lineRule="auto"/>
      <w:ind w:hanging="1480" w:hangingChars="434"/>
    </w:pPr>
    <w:rPr>
      <w:rFonts w:ascii="Times New Roman" w:hAnsi="Times New Roman" w:eastAsia="宋体" w:cs="Times New Roman"/>
      <w:b/>
      <w:kern w:val="2"/>
      <w:sz w:val="32"/>
      <w:szCs w:val="24"/>
      <w:lang w:val="en-US" w:eastAsia="zh-CN" w:bidi="ar-SA"/>
    </w:rPr>
  </w:style>
  <w:style w:type="character" w:customStyle="1" w:styleId="66">
    <w:name w:val="1项目名称 Char"/>
    <w:link w:val="65"/>
    <w:qFormat/>
    <w:uiPriority w:val="0"/>
    <w:rPr>
      <w:b/>
      <w:kern w:val="2"/>
      <w:sz w:val="32"/>
      <w:szCs w:val="24"/>
    </w:rPr>
  </w:style>
  <w:style w:type="paragraph" w:customStyle="1" w:styleId="67">
    <w:name w:val="表格内容"/>
    <w:link w:val="68"/>
    <w:qFormat/>
    <w:uiPriority w:val="0"/>
    <w:pPr>
      <w:adjustRightInd w:val="0"/>
      <w:snapToGrid w:val="0"/>
      <w:spacing w:line="360" w:lineRule="exact"/>
      <w:jc w:val="center"/>
    </w:pPr>
    <w:rPr>
      <w:rFonts w:ascii="Times New Roman" w:hAnsi="Times New Roman" w:eastAsia="宋体" w:cs="Times New Roman"/>
      <w:color w:val="000000"/>
      <w:kern w:val="2"/>
      <w:sz w:val="21"/>
      <w:szCs w:val="24"/>
      <w:lang w:val="en-US" w:eastAsia="zh-CN" w:bidi="ar-SA"/>
    </w:rPr>
  </w:style>
  <w:style w:type="character" w:customStyle="1" w:styleId="68">
    <w:name w:val="表格内容 Char"/>
    <w:link w:val="67"/>
    <w:qFormat/>
    <w:uiPriority w:val="0"/>
    <w:rPr>
      <w:color w:val="000000"/>
      <w:kern w:val="2"/>
      <w:sz w:val="21"/>
      <w:szCs w:val="24"/>
    </w:rPr>
  </w:style>
  <w:style w:type="paragraph" w:customStyle="1" w:styleId="69">
    <w:name w:val="流程图"/>
    <w:link w:val="70"/>
    <w:qFormat/>
    <w:uiPriority w:val="0"/>
    <w:pPr>
      <w:jc w:val="center"/>
    </w:pPr>
    <w:rPr>
      <w:rFonts w:ascii="Times New Roman" w:hAnsi="Times New Roman" w:eastAsia="宋体" w:cs="Times New Roman"/>
      <w:color w:val="000000"/>
      <w:kern w:val="2"/>
      <w:sz w:val="21"/>
      <w:szCs w:val="24"/>
      <w:lang w:val="en-US" w:eastAsia="zh-CN" w:bidi="ar-SA"/>
    </w:rPr>
  </w:style>
  <w:style w:type="character" w:customStyle="1" w:styleId="70">
    <w:name w:val="流程图 Char"/>
    <w:link w:val="69"/>
    <w:qFormat/>
    <w:uiPriority w:val="0"/>
    <w:rPr>
      <w:color w:val="000000"/>
      <w:kern w:val="2"/>
      <w:sz w:val="21"/>
      <w:szCs w:val="24"/>
    </w:rPr>
  </w:style>
  <w:style w:type="paragraph" w:customStyle="1" w:styleId="71">
    <w:name w:val="表"/>
    <w:link w:val="72"/>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character" w:customStyle="1" w:styleId="72">
    <w:name w:val="表 Char"/>
    <w:link w:val="71"/>
    <w:qFormat/>
    <w:uiPriority w:val="0"/>
    <w:rPr>
      <w:sz w:val="24"/>
    </w:rPr>
  </w:style>
  <w:style w:type="paragraph" w:customStyle="1" w:styleId="73">
    <w:name w:val="正文1"/>
    <w:basedOn w:val="1"/>
    <w:link w:val="74"/>
    <w:qFormat/>
    <w:uiPriority w:val="0"/>
    <w:pPr>
      <w:adjustRightInd w:val="0"/>
      <w:snapToGrid w:val="0"/>
      <w:spacing w:line="480" w:lineRule="exact"/>
      <w:ind w:firstLine="200" w:firstLineChars="200"/>
    </w:pPr>
    <w:rPr>
      <w:sz w:val="24"/>
      <w:szCs w:val="20"/>
    </w:rPr>
  </w:style>
  <w:style w:type="character" w:customStyle="1" w:styleId="74">
    <w:name w:val="正文1 Char"/>
    <w:link w:val="73"/>
    <w:qFormat/>
    <w:uiPriority w:val="0"/>
    <w:rPr>
      <w:kern w:val="2"/>
      <w:sz w:val="24"/>
    </w:rPr>
  </w:style>
  <w:style w:type="paragraph" w:customStyle="1" w:styleId="75">
    <w:name w:val="表格居中"/>
    <w:link w:val="76"/>
    <w:qFormat/>
    <w:uiPriority w:val="0"/>
    <w:pPr>
      <w:spacing w:line="440" w:lineRule="exact"/>
      <w:jc w:val="center"/>
    </w:pPr>
    <w:rPr>
      <w:rFonts w:ascii="Times New Roman" w:hAnsi="Times New Roman" w:eastAsia="宋体" w:cs="Times New Roman"/>
      <w:kern w:val="2"/>
      <w:sz w:val="24"/>
      <w:szCs w:val="24"/>
      <w:lang w:val="en-US" w:eastAsia="zh-CN" w:bidi="ar-SA"/>
    </w:rPr>
  </w:style>
  <w:style w:type="character" w:customStyle="1" w:styleId="76">
    <w:name w:val="表格居中 Char"/>
    <w:link w:val="75"/>
    <w:qFormat/>
    <w:uiPriority w:val="0"/>
    <w:rPr>
      <w:kern w:val="2"/>
      <w:sz w:val="24"/>
      <w:szCs w:val="24"/>
    </w:rPr>
  </w:style>
  <w:style w:type="paragraph" w:customStyle="1" w:styleId="77">
    <w:name w:val="表头"/>
    <w:basedOn w:val="1"/>
    <w:link w:val="78"/>
    <w:qFormat/>
    <w:uiPriority w:val="0"/>
    <w:pPr>
      <w:keepNext/>
      <w:widowControl/>
      <w:spacing w:line="360" w:lineRule="exact"/>
      <w:ind w:firstLine="200" w:firstLineChars="200"/>
    </w:pPr>
    <w:rPr>
      <w:b/>
      <w:color w:val="000000"/>
      <w:sz w:val="24"/>
    </w:rPr>
  </w:style>
  <w:style w:type="character" w:customStyle="1" w:styleId="78">
    <w:name w:val="表头 Char"/>
    <w:link w:val="77"/>
    <w:qFormat/>
    <w:uiPriority w:val="0"/>
    <w:rPr>
      <w:b/>
      <w:color w:val="000000"/>
      <w:kern w:val="2"/>
      <w:sz w:val="24"/>
      <w:szCs w:val="24"/>
    </w:rPr>
  </w:style>
  <w:style w:type="paragraph" w:customStyle="1" w:styleId="79">
    <w:name w:val="表内容"/>
    <w:basedOn w:val="1"/>
    <w:next w:val="1"/>
    <w:qFormat/>
    <w:uiPriority w:val="9"/>
    <w:pPr>
      <w:spacing w:line="360" w:lineRule="exact"/>
      <w:jc w:val="center"/>
    </w:pPr>
    <w:rPr>
      <w:szCs w:val="21"/>
    </w:rPr>
  </w:style>
  <w:style w:type="paragraph" w:customStyle="1" w:styleId="80">
    <w:name w:val="文"/>
    <w:basedOn w:val="1"/>
    <w:qFormat/>
    <w:uiPriority w:val="0"/>
    <w:pPr>
      <w:spacing w:line="360" w:lineRule="auto"/>
      <w:ind w:firstLine="480" w:firstLineChars="200"/>
    </w:pPr>
    <w:rPr>
      <w:sz w:val="24"/>
      <w:szCs w:val="20"/>
    </w:rPr>
  </w:style>
  <w:style w:type="character" w:customStyle="1" w:styleId="81">
    <w:name w:val="表格黑体 Char"/>
    <w:link w:val="82"/>
    <w:qFormat/>
    <w:uiPriority w:val="0"/>
    <w:rPr>
      <w:rFonts w:hAnsi="宋体"/>
      <w:b/>
      <w:sz w:val="28"/>
      <w:szCs w:val="24"/>
    </w:rPr>
  </w:style>
  <w:style w:type="paragraph" w:customStyle="1" w:styleId="82">
    <w:name w:val="表格黑体"/>
    <w:link w:val="81"/>
    <w:qFormat/>
    <w:uiPriority w:val="0"/>
    <w:pPr>
      <w:spacing w:line="440" w:lineRule="exact"/>
      <w:jc w:val="center"/>
    </w:pPr>
    <w:rPr>
      <w:rFonts w:ascii="Times New Roman" w:hAnsi="宋体" w:eastAsia="宋体" w:cs="Times New Roman"/>
      <w:b/>
      <w:sz w:val="28"/>
      <w:szCs w:val="24"/>
      <w:lang w:val="en-US" w:eastAsia="zh-CN" w:bidi="ar-SA"/>
    </w:rPr>
  </w:style>
  <w:style w:type="paragraph" w:customStyle="1" w:styleId="83">
    <w:name w:val="_Style 1"/>
    <w:basedOn w:val="1"/>
    <w:qFormat/>
    <w:uiPriority w:val="34"/>
    <w:pPr>
      <w:ind w:firstLine="420" w:firstLineChars="200"/>
    </w:pPr>
    <w:rPr>
      <w:szCs w:val="22"/>
    </w:rPr>
  </w:style>
  <w:style w:type="paragraph" w:customStyle="1" w:styleId="84">
    <w:name w:val="表格文字2"/>
    <w:basedOn w:val="1"/>
    <w:qFormat/>
    <w:uiPriority w:val="0"/>
    <w:pPr>
      <w:adjustRightInd w:val="0"/>
      <w:spacing w:before="60" w:beforeLines="0"/>
      <w:jc w:val="center"/>
      <w:textAlignment w:val="baseline"/>
    </w:pPr>
    <w:rPr>
      <w:rFonts w:ascii="宋体"/>
      <w:kern w:val="0"/>
      <w:sz w:val="24"/>
      <w:szCs w:val="20"/>
    </w:rPr>
  </w:style>
  <w:style w:type="paragraph" w:customStyle="1" w:styleId="85">
    <w:name w:val="样式 样式 标题 1@1.标题 1H1Chapter Headline章chap标题 章Charb1章节标题MB... + 段前...2"/>
    <w:basedOn w:val="86"/>
    <w:qFormat/>
    <w:uiPriority w:val="0"/>
    <w:pPr>
      <w:tabs>
        <w:tab w:val="left" w:pos="436"/>
        <w:tab w:val="left" w:pos="556"/>
      </w:tabs>
      <w:spacing w:before="163" w:after="163"/>
    </w:pPr>
  </w:style>
  <w:style w:type="paragraph" w:customStyle="1" w:styleId="86">
    <w:name w:val="样式 标题 1@1.标题 1H1Chapter Headline章chap标题 章Charb1章节标题MB..."/>
    <w:basedOn w:val="3"/>
    <w:qFormat/>
    <w:uiPriority w:val="0"/>
    <w:pPr>
      <w:numPr>
        <w:ilvl w:val="0"/>
        <w:numId w:val="1"/>
      </w:numPr>
      <w:tabs>
        <w:tab w:val="clear" w:pos="620"/>
      </w:tabs>
      <w:spacing w:before="156" w:after="156"/>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textRotate="1"/>
    <customShpInfo spid="_x0000_s2049" textRotate="1"/>
    <customShpInfo spid="_x0000_s2051" textRotate="1"/>
    <customShpInfo spid="_x0000_s2052" textRotate="1"/>
    <customShpInfo spid="_x0000_s2053" textRotate="1"/>
    <customShpInfo spid="_x0000_s1026"/>
    <customShpInfo spid="_x0000_s1027"/>
    <customShpInfo spid="_x0000_s1028"/>
    <customShpInfo spid="_x0000_s1030"/>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398589-B96A-431F-9EE0-D03B69807307}">
  <ds:schemaRefs/>
</ds:datastoreItem>
</file>

<file path=docProps/app.xml><?xml version="1.0" encoding="utf-8"?>
<Properties xmlns="http://schemas.openxmlformats.org/officeDocument/2006/extended-properties" xmlns:vt="http://schemas.openxmlformats.org/officeDocument/2006/docPropsVTypes">
  <Template>Normal</Template>
  <Company>huan</Company>
  <Pages>18</Pages>
  <Words>1188</Words>
  <Characters>6773</Characters>
  <Lines>56</Lines>
  <Paragraphs>15</Paragraphs>
  <TotalTime>27</TotalTime>
  <ScaleCrop>false</ScaleCrop>
  <LinksUpToDate>false</LinksUpToDate>
  <CharactersWithSpaces>7946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2019-06-19T06:36:00Z</dcterms:created>
  <dc:creator>h</dc:creator>
  <cp:lastModifiedBy>安稳。</cp:lastModifiedBy>
  <cp:lastPrinted>2019-12-21T03:58:00Z</cp:lastPrinted>
  <dcterms:modified xsi:type="dcterms:W3CDTF">2019-12-27T02:29:36Z</dcterms:modified>
  <dc:title>建设项目竣工环境保护</dc:title>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